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Optimizacion de consultas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(PostgreSQL)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Primera pareja de consultas antes/despues del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rúbrica pide un análisis de plan de ejecución, y un análisis es un </w:t>
      </w:r>
      <w:r>
        <w:rPr>
          <w:rFonts w:ascii="Calibri" w:hAnsi="Calibri" w:eastAsia="Calibri"/>
          <w:b/>
          <w:color w:val="2B2B2B"/>
          <w:sz w:val="22"/>
        </w:rPr>
        <w:t>antes y un después medidos</w:t>
      </w:r>
      <w:r>
        <w:rPr>
          <w:rFonts w:ascii="Calibri" w:hAnsi="Calibri" w:eastAsia="Calibri"/>
          <w:b w:val="0"/>
          <w:color w:val="2B2B2B"/>
          <w:sz w:val="22"/>
        </w:rPr>
        <w:t xml:space="preserve"> — no la frase «la optimicé».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pantalla de agenda de Huellitas se abre </w:t>
      </w:r>
      <w:r>
        <w:rPr>
          <w:rFonts w:ascii="Calibri" w:hAnsi="Calibri" w:eastAsia="Calibri"/>
          <w:b/>
          <w:color w:val="2B2B2B"/>
          <w:sz w:val="22"/>
        </w:rPr>
        <w:t>decenas de veces al día</w:t>
      </w:r>
      <w:r>
        <w:rPr>
          <w:rFonts w:ascii="Calibri" w:hAnsi="Calibri" w:eastAsia="Calibri"/>
          <w:b w:val="0"/>
          <w:color w:val="2B2B2B"/>
          <w:sz w:val="22"/>
        </w:rPr>
        <w:t>: es la consulta que más veces paga cualquier descuido.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Optimizar y </w:t>
      </w:r>
      <w:r>
        <w:rPr>
          <w:rFonts w:ascii="Calibri" w:hAnsi="Calibri" w:eastAsia="Calibri"/>
          <w:b/>
          <w:color w:val="2B2B2B"/>
          <w:sz w:val="22"/>
        </w:rPr>
        <w:t>romper</w:t>
      </w:r>
      <w:r>
        <w:rPr>
          <w:rFonts w:ascii="Calibri" w:hAnsi="Calibri" w:eastAsia="Calibri"/>
          <w:b w:val="0"/>
          <w:color w:val="2B2B2B"/>
          <w:sz w:val="22"/>
        </w:rPr>
        <w:t xml:space="preserve"> se parecen mucho: las dos versiones se ven bien y una devuelve otra cosa. Por eso hoy la </w:t>
      </w:r>
      <w:r>
        <w:rPr>
          <w:rFonts w:ascii="Calibri" w:hAnsi="Calibri" w:eastAsia="Calibri"/>
          <w:b/>
          <w:color w:val="2B2B2B"/>
          <w:sz w:val="22"/>
        </w:rPr>
        <w:t>prueba de equivalencia</w:t>
      </w:r>
      <w:r>
        <w:rPr>
          <w:rFonts w:ascii="Calibri" w:hAnsi="Calibri" w:eastAsia="Calibri"/>
          <w:b w:val="0"/>
          <w:color w:val="2B2B2B"/>
          <w:sz w:val="22"/>
        </w:rPr>
        <w:t xml:space="preserve"> también vale puntos.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Dos consultas del PI reescritas y medidas con EXPLAIN ANALYZE sobre una base con volumen, con la prueba de que el resultado no cambió, y la justificación técnica que va al informe.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base de este taller </w:t>
      </w:r>
      <w:r>
        <w:rPr>
          <w:rFonts w:ascii="Calibri" w:hAnsi="Calibri" w:eastAsia="Calibri"/>
          <w:b/>
          <w:color w:val="2B2B2B"/>
          <w:sz w:val="22"/>
        </w:rPr>
        <w:t>sí tiene volumen</w:t>
      </w:r>
      <w:r>
        <w:rPr>
          <w:rFonts w:ascii="Calibri" w:hAnsi="Calibri" w:eastAsia="Calibri"/>
          <w:b w:val="0"/>
          <w:color w:val="2B2B2B"/>
          <w:sz w:val="22"/>
        </w:rPr>
        <w:t xml:space="preserve">: 2.006 duenos, 5.008 mascotas, 16 veterinarios y </w:t>
      </w:r>
      <w:r>
        <w:rPr>
          <w:rFonts w:ascii="Calibri" w:hAnsi="Calibri" w:eastAsia="Calibri"/>
          <w:b/>
          <w:color w:val="2B2B2B"/>
          <w:sz w:val="22"/>
        </w:rPr>
        <w:t>30.010 citas</w:t>
      </w:r>
      <w:r>
        <w:rPr>
          <w:rFonts w:ascii="Calibri" w:hAnsi="Calibri" w:eastAsia="Calibri"/>
          <w:b w:val="0"/>
          <w:color w:val="2B2B2B"/>
          <w:sz w:val="22"/>
        </w:rPr>
        <w:t xml:space="preserve"> entre el 2026-01-05 y el 2026-07-23, unas 150 por día.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«ANALYZE» ya está corrido y </w:t>
      </w:r>
      <w:r>
        <w:rPr>
          <w:rFonts w:ascii="Calibri" w:hAnsi="Calibri" w:eastAsia="Calibri"/>
          <w:b/>
          <w:color w:val="2B2B2B"/>
          <w:sz w:val="22"/>
        </w:rPr>
        <w:t>no hay ningún índice</w:t>
      </w:r>
      <w:r>
        <w:rPr>
          <w:rFonts w:ascii="Calibri" w:hAnsi="Calibri" w:eastAsia="Calibri"/>
          <w:b w:val="0"/>
          <w:color w:val="2B2B2B"/>
          <w:sz w:val="22"/>
        </w:rPr>
        <w:t xml:space="preserve"> más allá de las llaves primarias: es a propósito, para que la mejora venga de la consulta y no de una estructura que aún no se ha visto.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Motor:</w:t>
      </w:r>
      <w:r>
        <w:rPr>
          <w:rFonts w:ascii="Calibri" w:hAnsi="Calibri" w:eastAsia="Calibri"/>
          <w:b w:val="0"/>
          <w:color w:val="2B2B2B"/>
          <w:sz w:val="22"/>
        </w:rPr>
        <w:t xml:space="preserve"> PostgreSQL dentro de ExamLab, en el navegador. «EXPLAIN», «EXPLAIN ANALYZE» y la opción «BUFFERS» corren de verdad; ahí se califica.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Los </w:t>
      </w:r>
      <w:r>
        <w:rPr>
          <w:rFonts w:ascii="Calibri" w:hAnsi="Calibri" w:eastAsia="Calibri"/>
          <w:b/>
          <w:color w:val="2B2B2B"/>
          <w:sz w:val="22"/>
        </w:rPr>
        <w:t>seis duenos con cero citas</w:t>
      </w:r>
      <w:r>
        <w:rPr>
          <w:rFonts w:ascii="Calibri" w:hAnsi="Calibri" w:eastAsia="Calibri"/>
          <w:b w:val="0"/>
          <w:color w:val="2B2B2B"/>
          <w:sz w:val="22"/>
        </w:rPr>
        <w:t xml:space="preserve"> (ids 2001 a 2006) están puestos a propósito: son los que delatan un «COUNT(*)» o un «INNER JOIN» mal elegidos.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Aviso:</w:t>
      </w:r>
      <w:r>
        <w:rPr>
          <w:rFonts w:ascii="Calibri" w:hAnsi="Calibri" w:eastAsia="Calibri"/>
          <w:b w:val="0"/>
          <w:color w:val="2B2B2B"/>
          <w:sz w:val="22"/>
        </w:rPr>
        <w:t xml:space="preserve"> la versión ANTES de la pregunta 3 se ejecuta 2.006 veces y puede tardar de varios segundos a más de un minuto. </w:t>
      </w:r>
      <w:r>
        <w:rPr>
          <w:rFonts w:ascii="Calibri" w:hAnsi="Calibri" w:eastAsia="Calibri"/>
          <w:b/>
          <w:color w:val="2B2B2B"/>
          <w:sz w:val="22"/>
        </w:rPr>
        <w:t>No está colgada.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Responder la de seleccion multiple sobre antipatrones (6 afirmaciones, 4 correctas).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la justificacion tecnica de media pagina y guardar 06_opt_antes.sql / 06_opt_despues.sql en la carpeta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Plantilla del entregable (copia esto y llenalo)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Estos son exactamente los campos que califica ExamLab. Copia el bloque tal cual en tu documento, llenalo, y pega cada parte en la pregunta que corresponda.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MINI TABLA DE LECTURA DEL PLAN  —  pregunta 2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Va como comentarios SQL (lineas con «--») DESPUES de los tres EXPLAIN, en el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mismo cuadro de respuesta. Los numeros se leen del plan: se comparan «rows=»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con «actual rows=», no se estiman.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-- VERSION       | nodo mas costoso | filas estimadas vs reales | tiempo total (ms)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-- ANTES         |                  |    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-- DESPUES       |                  |    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-- DESPUES+LIM50 |                  |    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-- CONCLUSION: factor de mejora aproximado ____x  ( ____ ms -&gt; ____ ms 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La fila DESPUES+LIM50 es la que mas ensena: antes de correrla, escribe aqui que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esperas que pase con el «LIMIT 50» y luego comprueba si acertaste.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Esperaba: [ ... ]        Paso: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JUSTIFICACION TECNICA DEL ANTES/DESPUES  —  pregunta 5   ·   media pagina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Las 5 secciones se califican por estar presentes. Van con estos titulos.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1) CONSULTA ELEGIDA Y PARA QUE SIRVE EN HUELLITAS  (una frase)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Pantalla o reporte que la usa: [ ... ]     Frecuencia: [veces por dia]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2) TRES CAMBIOS CONCRETOS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Cambio 1 - que cambiaste: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Por que mejora: [sargabilidad / proyeccion / cardinalidad / numero de pasadas]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Evidencia del EXPLAIN ANALYZE: [nodo que desaparecio, tiempo que bajo,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               filas que dejaron de leerse]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Cambio 2 - que cambiaste: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Por que mejora: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Evidencia del EXPLAIN ANALYZE: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Cambio 3 - que cambiaste: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Por que mejora: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Evidencia del EXPLAIN ANALYZE: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3) QUE NO CAMBIO  (la equivalencia)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Afirmacion: las dos versiones devuelven [ ____ ] filas, las mismas.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Como lo verifique:  COUNT(*) ANTES = ____   ·   COUNT(*) DESPUES = 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EXCEPT en los dos sentidos: ____ filas y ____ filas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4) QUE SIGUE  (el indice de la Clase 7)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CREATE INDEX ______________ ON ________ ( ________________ );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Por que ayudaria, dicho con tu propio plan: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5) LIMITES DE LA MEDICION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Medi sobre PostgreSQL en el navegador, con 30.010 citas y sin concurrencia.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Que cambiaria con millones de citas y varios usuarios: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Si no pude usar la opcion BUFFERS, aqui es donde se dice: [ ... ]</w:t>
      </w:r>
    </w:p>
    <w:p>
      <w:pPr>
        <w:spacing w:after="0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2 consultas (antes/despues) + justificacion (media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agenda del día con sus </w:t>
      </w:r>
      <w:r>
        <w:rPr>
          <w:rFonts w:ascii="Calibri" w:hAnsi="Calibri" w:eastAsia="Calibri"/>
          <w:b/>
          <w:color w:val="2B2B2B"/>
          <w:sz w:val="22"/>
        </w:rPr>
        <w:t>4 antipatrones</w:t>
      </w:r>
      <w:r>
        <w:rPr>
          <w:rFonts w:ascii="Calibri" w:hAnsi="Calibri" w:eastAsia="Calibri"/>
          <w:b w:val="0"/>
          <w:color w:val="2B2B2B"/>
          <w:sz w:val="22"/>
        </w:rPr>
        <w:t xml:space="preserve"> corregidos: proyección, «JOIN … ON», predicado de rango sargable y comparación directa del estado.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Las dos versiones devuelven las mismas </w:t>
      </w:r>
      <w:r>
        <w:rPr>
          <w:rFonts w:ascii="Calibri" w:hAnsi="Calibri" w:eastAsia="Calibri"/>
          <w:b/>
          <w:color w:val="2B2B2B"/>
          <w:sz w:val="22"/>
        </w:rPr>
        <w:t>91 filas</w:t>
      </w:r>
      <w:r>
        <w:rPr>
          <w:rFonts w:ascii="Calibri" w:hAnsi="Calibri" w:eastAsia="Calibri"/>
          <w:b w:val="0"/>
          <w:color w:val="2B2B2B"/>
          <w:sz w:val="22"/>
        </w:rPr>
        <w:t>, probado con «COUNT(*)» de cada una en la misma corrida.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Tres planes leídos: «EXPLAIN (ANALYZE, BUFFERS)» del antes y del después, y «EXPLAIN ANALYZE» del después con «LIMIT 50». Las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versiones van en la mini tabla de comentarios: nodo más costoso, filas estimadas vs reales, tiempo.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subconsulta correlacionada convertida en </w:t>
      </w:r>
      <w:r>
        <w:rPr>
          <w:rFonts w:ascii="Calibri" w:hAnsi="Calibri" w:eastAsia="Calibri"/>
          <w:b/>
          <w:color w:val="2B2B2B"/>
          <w:sz w:val="22"/>
        </w:rPr>
        <w:t>una sola pasada</w:t>
      </w:r>
      <w:r>
        <w:rPr>
          <w:rFonts w:ascii="Calibri" w:hAnsi="Calibri" w:eastAsia="Calibri"/>
          <w:b w:val="0"/>
          <w:color w:val="2B2B2B"/>
          <w:sz w:val="22"/>
        </w:rPr>
        <w:t xml:space="preserve">: «LEFT JOIN» + «GROUP BY» + </w:t>
      </w:r>
      <w:r>
        <w:rPr>
          <w:rFonts w:ascii="Calibri" w:hAnsi="Calibri" w:eastAsia="Calibri"/>
          <w:b/>
          <w:color w:val="2B2B2B"/>
          <w:sz w:val="22"/>
        </w:rPr>
        <w:t>«COUNT(c.id_cita)»</w:t>
      </w:r>
      <w:r>
        <w:rPr>
          <w:rFonts w:ascii="Calibri" w:hAnsi="Calibri" w:eastAsia="Calibri"/>
          <w:b w:val="0"/>
          <w:color w:val="2B2B2B"/>
          <w:sz w:val="22"/>
        </w:rPr>
        <w:t>, con los duenos sin citas todavía en 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equivalencia del ranking probada con «EXCEPT» en los </w:t>
      </w:r>
      <w:r>
        <w:rPr>
          <w:rFonts w:ascii="Calibri" w:hAnsi="Calibri" w:eastAsia="Calibri"/>
          <w:b/>
          <w:color w:val="2B2B2B"/>
          <w:sz w:val="22"/>
        </w:rPr>
        <w:t>dos sentidos</w:t>
      </w:r>
      <w:r>
        <w:rPr>
          <w:rFonts w:ascii="Calibri" w:hAnsi="Calibri" w:eastAsia="Calibri"/>
          <w:b w:val="0"/>
          <w:color w:val="2B2B2B"/>
          <w:sz w:val="22"/>
        </w:rPr>
        <w:t>: cero filas.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justificación de media página con sus 5 secciones, y «06_opt_antes.sql» / «06_opt_despues.sql» en la carpeta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¿Quedó algún «SELECT *», o proyectaste las </w:t>
      </w:r>
      <w:r>
        <w:rPr>
          <w:rFonts w:ascii="Calibri" w:hAnsi="Calibri" w:eastAsia="Calibri"/>
          <w:b/>
          <w:color w:val="2B2B2B"/>
          <w:sz w:val="22"/>
        </w:rPr>
        <w:t>6</w:t>
      </w:r>
      <w:r>
        <w:rPr>
          <w:rFonts w:ascii="Calibri" w:hAnsi="Calibri" w:eastAsia="Calibri"/>
          <w:b w:val="0"/>
          <w:color w:val="2B2B2B"/>
          <w:sz w:val="22"/>
        </w:rPr>
        <w:t xml:space="preserve"> columnas que pide el enunciado?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¿La fecha se filtra con un </w:t>
      </w:r>
      <w:r>
        <w:rPr>
          <w:rFonts w:ascii="Calibri" w:hAnsi="Calibri" w:eastAsia="Calibri"/>
          <w:b/>
          <w:color w:val="2B2B2B"/>
          <w:sz w:val="22"/>
        </w:rPr>
        <w:t>rango</w:t>
      </w:r>
      <w:r>
        <w:rPr>
          <w:rFonts w:ascii="Calibri" w:hAnsi="Calibri" w:eastAsia="Calibri"/>
          <w:b w:val="0"/>
          <w:color w:val="2B2B2B"/>
          <w:sz w:val="22"/>
        </w:rPr>
        <w:t xml:space="preserve"> sobre la columna, sin «to_char» ni «EXTRACT» encima de ella?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¿Los dos «COUNT(*)» de la pregunta 1 dan el </w:t>
      </w:r>
      <w:r>
        <w:rPr>
          <w:rFonts w:ascii="Calibri" w:hAnsi="Calibri" w:eastAsia="Calibri"/>
          <w:b/>
          <w:color w:val="2B2B2B"/>
          <w:sz w:val="22"/>
        </w:rPr>
        <w:t>mismo</w:t>
      </w:r>
      <w:r>
        <w:rPr>
          <w:rFonts w:ascii="Calibri" w:hAnsi="Calibri" w:eastAsia="Calibri"/>
          <w:b w:val="0"/>
          <w:color w:val="2B2B2B"/>
          <w:sz w:val="22"/>
        </w:rPr>
        <w:t xml:space="preserve"> número?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¿Están los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«EXPLAIN», incluido el de «LIMIT 50», y la tabla de comentarios con sus </w:t>
      </w:r>
      <w:r>
        <w:rPr>
          <w:rFonts w:ascii="Calibri" w:hAnsi="Calibri" w:eastAsia="Calibri"/>
          <w:b/>
          <w:color w:val="2B2B2B"/>
          <w:sz w:val="22"/>
        </w:rPr>
        <w:t>tres filas</w:t>
      </w:r>
      <w:r>
        <w:rPr>
          <w:rFonts w:ascii="Calibri" w:hAnsi="Calibri" w:eastAsia="Calibri"/>
          <w:b w:val="0"/>
          <w:color w:val="2B2B2B"/>
          <w:sz w:val="22"/>
        </w:rPr>
        <w:t xml:space="preserve"> (ANTES, DESPUES, DESPUES+LIM50) y sus tres columnas?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¿Los números de la tabla los </w:t>
      </w:r>
      <w:r>
        <w:rPr>
          <w:rFonts w:ascii="Calibri" w:hAnsi="Calibri" w:eastAsia="Calibri"/>
          <w:b/>
          <w:color w:val="2B2B2B"/>
          <w:sz w:val="22"/>
        </w:rPr>
        <w:t>leíste del plan</w:t>
      </w:r>
      <w:r>
        <w:rPr>
          <w:rFonts w:ascii="Calibri" w:hAnsi="Calibri" w:eastAsia="Calibri"/>
          <w:b w:val="0"/>
          <w:color w:val="2B2B2B"/>
          <w:sz w:val="22"/>
        </w:rPr>
        <w:t>, o los estimaste? Se compara con «rows=» frente a «actual rows=».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¿Contaste «COUNT(c.id_cita)» y no «COUNT(*)»? Mira los duenos </w:t>
      </w:r>
      <w:r>
        <w:rPr>
          <w:rFonts w:ascii="Calibri" w:hAnsi="Calibri" w:eastAsia="Calibri"/>
          <w:b/>
          <w:color w:val="2B2B2B"/>
          <w:sz w:val="22"/>
        </w:rPr>
        <w:t>2001 a 2006</w:t>
      </w:r>
      <w:r>
        <w:rPr>
          <w:rFonts w:ascii="Calibri" w:hAnsi="Calibri" w:eastAsia="Calibri"/>
          <w:b w:val="0"/>
          <w:color w:val="2B2B2B"/>
          <w:sz w:val="22"/>
        </w:rPr>
        <w:t xml:space="preserve">: tienen que decir </w:t>
      </w:r>
      <w:r>
        <w:rPr>
          <w:rFonts w:ascii="Calibri" w:hAnsi="Calibri" w:eastAsia="Calibri"/>
          <w:b/>
          <w:color w:val="2B2B2B"/>
          <w:sz w:val="22"/>
        </w:rPr>
        <w:t>0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¿El «EXCEPT» va en los </w:t>
      </w:r>
      <w:r>
        <w:rPr>
          <w:rFonts w:ascii="Calibri" w:hAnsi="Calibri" w:eastAsia="Calibri"/>
          <w:b/>
          <w:color w:val="2B2B2B"/>
          <w:sz w:val="22"/>
        </w:rPr>
        <w:t>dos</w:t>
      </w:r>
      <w:r>
        <w:rPr>
          <w:rFonts w:ascii="Calibri" w:hAnsi="Calibri" w:eastAsia="Calibri"/>
          <w:b w:val="0"/>
          <w:color w:val="2B2B2B"/>
          <w:sz w:val="22"/>
        </w:rPr>
        <w:t xml:space="preserve"> sentidos y </w:t>
      </w:r>
      <w:r>
        <w:rPr>
          <w:rFonts w:ascii="Calibri" w:hAnsi="Calibri" w:eastAsia="Calibri"/>
          <w:b/>
          <w:color w:val="2B2B2B"/>
          <w:sz w:val="22"/>
        </w:rPr>
        <w:t>sin</w:t>
      </w:r>
      <w:r>
        <w:rPr>
          <w:rFonts w:ascii="Calibri" w:hAnsi="Calibri" w:eastAsia="Calibri"/>
          <w:b w:val="0"/>
          <w:color w:val="2B2B2B"/>
          <w:sz w:val="22"/>
        </w:rPr>
        <w:t xml:space="preserve"> «LIMIT»?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¿En la de selección múltiple revisaste </w:t>
      </w:r>
      <w:r>
        <w:rPr>
          <w:rFonts w:ascii="Calibri" w:hAnsi="Calibri" w:eastAsia="Calibri"/>
          <w:b/>
          <w:color w:val="2B2B2B"/>
          <w:sz w:val="22"/>
        </w:rPr>
        <w:t>las seis</w:t>
      </w:r>
      <w:r>
        <w:rPr>
          <w:rFonts w:ascii="Calibri" w:hAnsi="Calibri" w:eastAsia="Calibri"/>
          <w:b w:val="0"/>
          <w:color w:val="2B2B2B"/>
          <w:sz w:val="22"/>
        </w:rPr>
        <w:t xml:space="preserve"> afirmaciones, incluida la que dice que optimizar puede cambiar el número de filas?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¿La justificación tiene las </w:t>
      </w:r>
      <w:r>
        <w:rPr>
          <w:rFonts w:ascii="Calibri" w:hAnsi="Calibri" w:eastAsia="Calibri"/>
          <w:b/>
          <w:color w:val="2B2B2B"/>
          <w:sz w:val="22"/>
        </w:rPr>
        <w:t>5</w:t>
      </w:r>
      <w:r>
        <w:rPr>
          <w:rFonts w:ascii="Calibri" w:hAnsi="Calibri" w:eastAsia="Calibri"/>
          <w:b w:val="0"/>
          <w:color w:val="2B2B2B"/>
          <w:sz w:val="22"/>
        </w:rPr>
        <w:t xml:space="preserve"> secciones, y cada cambio se ancla a una evidencia concreta del plan?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reescribe dos consultas reales del PI con antipatrones, mide la mejora con EXPLAIN ANALYZE sobre 30.000 citas y justifica cada cambio en el informe del proyecto.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Reescribir la consulta de agenda del dia.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Medir con EXPLAIN ANALYZE: la evidencia del antes/despues.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Matar la subconsulta correlacionada del reporte de duenos.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Antipatrones de consulta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 tecnica del antes/despues (media pagina).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