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6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Anti-patrón de consulta en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Filtrar por fecha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SELECT * con producto cartesiano / sin filtro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Proyectar columnas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Usar índice selectivo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Evidencia de optimización pedida en el PI: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Ninguna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≥2 consultas antes/después con justificación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cambiar el color del ER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Borrar la BD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Proyectar solo columnas necesarias reduce I/O y aclara el plan.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EXPLAIN/plan de ejecución no aporta nada al entregable de optimización.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Consulta típica a optimizar en agenda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Citas del día con joins necesarios y filtro de fecha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SELECT * FROM todas las tablas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Cross join sin WHERE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Actualizar sin WHERE a propósito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«Antes/después» debe mostrar qué cambió (predicado, proyección, índice) y por qué mejora.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una consulta VetCare «mala» (anti-patrón) en una línea.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¿Qué cambio concreto haría en esa consulta y qué evidencia guardaría?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