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11 · Revisión de código cruzada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Al recibir el proyecto VetCare de otro estudiante, ¿qué se verifica primero?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proyecto ejecute y haga lo que dice hacer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indentación y las llaves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Los nombres de las variables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los comentarios estén actualizados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¿Cuál de estos comentarios es retroalimentación útil?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manejo de errores está horrible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Ustedes no validan nada, así no se programa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En VentanaPrincipal.java línea 84 el catch está vacío: si el disco está lleno la mascota se pierde y el usuario ve mensaje de éxito. Sugerencia: mostrar el error en un JOptionPane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Le faltó orden al proyecto en general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Todo hallazgo debe indicar dónde está el problema (archivo y línea, o los pasos para reproducirlo).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Si VetCare funciona en el caso normal, no hay nada que reportar en la revisión.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¿Cuál de estos hallazgos en VetCare se clasifica como bloqueante?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Una variable llamada x dentro de un bucle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Falta una línea en blanco entre dos métodos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Un comentario que quedó desactualizado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 catch vacío que hace perder la mascota registrada sin avisarle al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¿Para qué sirve el checklist de revisión?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Para reemplazar la nota del docente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Para que la revisión no dependa del gusto del revisor y sea comparable entre un proyecto y otro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Para que el revisor no tenga que ejecutar el proyecto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Para reescribir el proyecto ajeno con la arquitectura del revisor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Reescriba el comentario 'tu código es un desastre, no se entiende nada' como un hallazgo útil sobre VetCareParaRevisar.java, usando la estructura Evidencia + Impacto + Sugerencia.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¿Por qué el revisor debe ejecutar el proyecto antes de escribir el informe?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