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E3A5F"/>
          <w:sz w:val="72"/>
        </w:rPr>
        <w:t>MentorML</w:t>
      </w:r>
    </w:p>
    <w:p>
      <w:pPr>
        <w:jc w:val="center"/>
      </w:pPr>
      <w:r>
        <w:rPr>
          <w:color w:val="4A90E2"/>
          <w:sz w:val="36"/>
        </w:rPr>
        <w:t>Tutor Académico de Machine Learning</w:t>
      </w:r>
    </w:p>
    <w:p/>
    <w:p>
      <w:pPr>
        <w:jc w:val="center"/>
      </w:pPr>
      <w:r>
        <w:rPr>
          <w:b/>
        </w:rPr>
        <w:t>Proyecto: Desarrollo de un Asistente Experto basado en RAG y Agentes</w:t>
        <w:br/>
      </w:r>
      <w:r>
        <w:t>Avance 1 — Diseño de Prompts, Few-Shot y Arquitectura RAG</w:t>
        <w:br/>
      </w:r>
      <w:r>
        <w:t>Sistema de IA local para aprendizaje de Machine Learning</w:t>
      </w:r>
    </w:p>
    <w:p>
      <w:r>
        <w:br w:type="page"/>
      </w:r>
    </w:p>
    <w:p>
      <w:pPr>
        <w:pStyle w:val="Heading1"/>
        <w:jc w:val="left"/>
      </w:pPr>
      <w:r>
        <w:rPr>
          <w:color w:val="1E3A5F"/>
        </w:rPr>
        <w:t>1. Descripción General</w:t>
      </w:r>
    </w:p>
    <w:p>
      <w:pPr>
        <w:spacing w:after="120"/>
      </w:pPr>
      <w:r>
        <w:t>MentorML es un asistente tutor académico especializado en Machine Learning que opera completamente de forma local, sin enviar ningún dato a servicios externos. Usa el Glosario oficial de ML de Google (697 términos) como base de conocimientos y un modelo de lenguaje local (Ollama + llama3.2) para evaluar respuestas del estudiante, responder preguntas y hacer seguimiento de su progreso.</w:t>
      </w:r>
    </w:p>
    <w:p>
      <w:pPr>
        <w:spacing w:after="120"/>
      </w:pPr>
      <w:r>
        <w:t>El enfoque es el de un Tutor Académico Personalizado, uno de los enfoques contemplados en el proyecto, basado en el glosario oficial de Machine Learning de Google como material de referencia.</w:t>
      </w:r>
    </w:p>
    <w:p>
      <w:pPr>
        <w:pStyle w:val="Heading1"/>
        <w:jc w:val="left"/>
      </w:pPr>
      <w:r>
        <w:rPr>
          <w:color w:val="1E3A5F"/>
        </w:rPr>
        <w:t>2. Pantalla de Inicio</w:t>
      </w:r>
    </w:p>
    <w:p>
      <w:pPr>
        <w:spacing w:after="120"/>
      </w:pPr>
      <w:r>
        <w:t>Al abrir la aplicación en http://localhost:8501 se presenta la pantalla principal con tres modos de uso disponibles: Flashcards, Pregunta Libre y Mi Progreso. También indica cuántos términos del glosario están cargados y listos para practicar.</w:t>
      </w:r>
    </w:p>
    <w:p>
      <w:pPr>
        <w:jc w:val="center"/>
      </w:pPr>
      <w:r>
        <w:rPr>
          <w:b/>
          <w:color w:val="B40000"/>
          <w:sz w:val="22"/>
        </w:rPr>
        <w:t>[ PANTALLAZO: 01_home.png ]</w:t>
      </w:r>
    </w:p>
    <w:p>
      <w:pPr>
        <w:jc w:val="center"/>
      </w:pPr>
      <w:r>
        <w:rPr>
          <w:i/>
          <w:color w:val="505050"/>
          <w:sz w:val="18"/>
        </w:rPr>
        <w:t>Figura 1 — Pantalla de inicio de MentorML con los tres modos disponibles</w:t>
      </w:r>
    </w:p>
    <w:p/>
    <w:p>
      <w:pPr>
        <w:pStyle w:val="Heading1"/>
        <w:jc w:val="left"/>
      </w:pPr>
      <w:r>
        <w:rPr>
          <w:color w:val="1E3A5F"/>
        </w:rPr>
        <w:t>3. Modo Flashcards</w:t>
      </w:r>
    </w:p>
    <w:p>
      <w:pPr>
        <w:spacing w:after="120"/>
      </w:pPr>
      <w:r>
        <w:t>El modo Flashcards es la funcionalidad principal del tutor. Presenta un término de ML al estudiante, quien debe escribir su propia definición. Luego el sistema RAG evalúa la respuesta usando el LLM local y devuelve feedback detallado.</w:t>
      </w:r>
    </w:p>
    <w:p>
      <w:pPr>
        <w:pStyle w:val="Heading2"/>
        <w:jc w:val="left"/>
      </w:pPr>
      <w:r>
        <w:t>3.1 Presentación del Término</w:t>
      </w:r>
    </w:p>
    <w:p>
      <w:pPr>
        <w:spacing w:after="120"/>
      </w:pPr>
      <w:r>
        <w:t>El término se muestra en una tarjeta azul destacada. El sistema de selección implementa spaced repetition: prioriza con 45% de probabilidad términos nunca vistos, con 40% los que tienen puntuación menor a 60, y con 30% los que están por debajo de 80.</w:t>
      </w:r>
    </w:p>
    <w:p>
      <w:pPr>
        <w:jc w:val="center"/>
      </w:pPr>
      <w:r>
        <w:rPr>
          <w:b/>
          <w:color w:val="B40000"/>
          <w:sz w:val="22"/>
        </w:rPr>
        <w:t>[ PANTALLAZO: 02_flashcard_term.png ]</w:t>
      </w:r>
    </w:p>
    <w:p>
      <w:pPr>
        <w:jc w:val="center"/>
      </w:pPr>
      <w:r>
        <w:rPr>
          <w:i/>
          <w:color w:val="505050"/>
          <w:sz w:val="18"/>
        </w:rPr>
        <w:t>Figura 2 — Tarjeta con un término de ML listo para evaluar</w:t>
      </w:r>
    </w:p>
    <w:p/>
    <w:p>
      <w:pPr>
        <w:pStyle w:val="Heading2"/>
        <w:jc w:val="left"/>
      </w:pPr>
      <w:r>
        <w:t>3.2 Respuesta del Estudiante</w:t>
      </w:r>
    </w:p>
    <w:p>
      <w:pPr>
        <w:spacing w:after="120"/>
      </w:pPr>
      <w:r>
        <w:t>El estudiante escribe su definición en el área de texto. Puede optar por saltar el término si no lo conoce. Al presionar 'Evaluar respuesta', el sistema construye el prompt completo (System Prompt + Few-Shot + RAG context) y lo envía al LLM.</w:t>
      </w:r>
    </w:p>
    <w:p>
      <w:pPr>
        <w:jc w:val="center"/>
      </w:pPr>
      <w:r>
        <w:rPr>
          <w:b/>
          <w:color w:val="B40000"/>
          <w:sz w:val="22"/>
        </w:rPr>
        <w:t>[ PANTALLAZO: 03_flashcard_answer.png ]</w:t>
      </w:r>
    </w:p>
    <w:p>
      <w:pPr>
        <w:jc w:val="center"/>
      </w:pPr>
      <w:r>
        <w:rPr>
          <w:i/>
          <w:color w:val="505050"/>
          <w:sz w:val="18"/>
        </w:rPr>
        <w:t>Figura 3 — Estudiante escribiendo su respuesta antes de evaluar</w:t>
      </w:r>
    </w:p>
    <w:p/>
    <w:p>
      <w:pPr>
        <w:pStyle w:val="Heading2"/>
        <w:jc w:val="left"/>
      </w:pPr>
      <w:r>
        <w:t>3.3 Resultado: Respuesta Correcta</w:t>
      </w:r>
    </w:p>
    <w:p>
      <w:pPr>
        <w:spacing w:after="120"/>
      </w:pPr>
      <w:r>
        <w:t>Cuando la puntuación es ≥ 80, el feedback aparece con fondo verde. Se muestra la puntuación numérica, una barra de progreso visual, y el feedback motivador del tutor. Si hay conceptos que podrían complementar la respuesta, también se listan.</w:t>
      </w:r>
    </w:p>
    <w:p>
      <w:pPr>
        <w:jc w:val="center"/>
      </w:pPr>
      <w:r>
        <w:rPr>
          <w:b/>
          <w:color w:val="B40000"/>
          <w:sz w:val="22"/>
        </w:rPr>
        <w:t>[ PANTALLAZO: 04_feedback_correct.png ]</w:t>
      </w:r>
    </w:p>
    <w:p>
      <w:pPr>
        <w:jc w:val="center"/>
      </w:pPr>
      <w:r>
        <w:rPr>
          <w:i/>
          <w:color w:val="505050"/>
          <w:sz w:val="18"/>
        </w:rPr>
        <w:t>Figura 4 — Feedback verde: respuesta correcta con puntuación alta</w:t>
      </w:r>
    </w:p>
    <w:p/>
    <w:p>
      <w:pPr>
        <w:pStyle w:val="Heading2"/>
        <w:jc w:val="left"/>
      </w:pPr>
      <w:r>
        <w:t>3.4 Resultado: Respuesta Parcial</w:t>
      </w:r>
    </w:p>
    <w:p>
      <w:pPr>
        <w:spacing w:after="120"/>
      </w:pPr>
      <w:r>
        <w:t>Cuando la puntuación está entre 60 y 79, el feedback aparece en amarillo indicando que la respuesta está en el camino correcto pero le faltan elementos importantes. Los conceptos clave faltantes se listan para que el estudiante los refuerce.</w:t>
      </w:r>
    </w:p>
    <w:p>
      <w:pPr>
        <w:jc w:val="center"/>
      </w:pPr>
      <w:r>
        <w:rPr>
          <w:b/>
          <w:color w:val="B40000"/>
          <w:sz w:val="22"/>
        </w:rPr>
        <w:t>[ PANTALLAZO: 05_feedback_partial.png ]</w:t>
      </w:r>
    </w:p>
    <w:p>
      <w:pPr>
        <w:jc w:val="center"/>
      </w:pPr>
      <w:r>
        <w:rPr>
          <w:i/>
          <w:color w:val="505050"/>
          <w:sz w:val="18"/>
        </w:rPr>
        <w:t>Figura 5 — Feedback amarillo: respuesta parcialmente correcta</w:t>
      </w:r>
    </w:p>
    <w:p/>
    <w:p>
      <w:pPr>
        <w:pStyle w:val="Heading2"/>
        <w:jc w:val="left"/>
      </w:pPr>
      <w:r>
        <w:t>3.5 Resultado: Respuesta Incorrecta</w:t>
      </w:r>
    </w:p>
    <w:p>
      <w:pPr>
        <w:spacing w:after="120"/>
      </w:pPr>
      <w:r>
        <w:t>Cuando la puntuación es menor a 60, el feedback aparece en rojo. El tutor explica qué es incorrecto o insuficiente de manera pedagógica y constructiva, sin desanimar al estudiante.</w:t>
      </w:r>
    </w:p>
    <w:p>
      <w:pPr>
        <w:jc w:val="center"/>
      </w:pPr>
      <w:r>
        <w:rPr>
          <w:b/>
          <w:color w:val="B40000"/>
          <w:sz w:val="22"/>
        </w:rPr>
        <w:t>[ PANTALLAZO: 06_feedback_incorrect.png ]</w:t>
      </w:r>
    </w:p>
    <w:p>
      <w:pPr>
        <w:jc w:val="center"/>
      </w:pPr>
      <w:r>
        <w:rPr>
          <w:i/>
          <w:color w:val="505050"/>
          <w:sz w:val="18"/>
        </w:rPr>
        <w:t>Figura 6 — Feedback rojo: respuesta incorrecta o muy incompleta</w:t>
      </w:r>
    </w:p>
    <w:p/>
    <w:p>
      <w:pPr>
        <w:pStyle w:val="Heading2"/>
        <w:jc w:val="left"/>
      </w:pPr>
      <w:r>
        <w:t>3.6 Definición Oficial del Glosario</w:t>
      </w:r>
    </w:p>
    <w:p>
      <w:pPr>
        <w:spacing w:after="120"/>
      </w:pPr>
      <w:r>
        <w:t>Después de recibir el feedback, el estudiante puede expandir un panel para ver la definición oficial tal como aparece en el Glosario de ML de Google, con todos sus párrafos y detalles.</w:t>
      </w:r>
    </w:p>
    <w:p>
      <w:pPr>
        <w:jc w:val="center"/>
      </w:pPr>
      <w:r>
        <w:rPr>
          <w:b/>
          <w:color w:val="B40000"/>
          <w:sz w:val="22"/>
        </w:rPr>
        <w:t>[ PANTALLAZO: 07_official_def.png ]</w:t>
      </w:r>
    </w:p>
    <w:p>
      <w:pPr>
        <w:jc w:val="center"/>
      </w:pPr>
      <w:r>
        <w:rPr>
          <w:i/>
          <w:color w:val="505050"/>
          <w:sz w:val="18"/>
        </w:rPr>
        <w:t>Figura 7 — Definición oficial del glosario expandida</w:t>
      </w:r>
    </w:p>
    <w:p/>
    <w:p>
      <w:pPr>
        <w:pStyle w:val="Heading1"/>
        <w:jc w:val="left"/>
      </w:pPr>
      <w:r>
        <w:rPr>
          <w:color w:val="1E3A5F"/>
        </w:rPr>
        <w:t>4. Modo Pregunta Libre (Chat)</w:t>
      </w:r>
    </w:p>
    <w:p>
      <w:pPr>
        <w:spacing w:after="120"/>
      </w:pPr>
      <w:r>
        <w:t>En este modo el estudiante puede hacer cualquier pregunta sobre Machine Learning en lenguaje natural. El sistema RAG busca los 4 términos más relevantes del glosario y los inyecta como contexto antes de que el LLM genere la respuesta.</w:t>
      </w:r>
    </w:p>
    <w:p>
      <w:pPr>
        <w:pStyle w:val="Heading2"/>
        <w:jc w:val="left"/>
      </w:pPr>
      <w:r>
        <w:t>4.1 Formulación de la Pregunta</w:t>
      </w:r>
    </w:p>
    <w:p>
      <w:pPr>
        <w:spacing w:after="120"/>
      </w:pPr>
      <w:r>
        <w:t>El chat acepta preguntas en español en lenguaje natural. Por ejemplo: '¿Cuál es la diferencia entre overfitting y underfitting?' o '¿Cómo funciona el backpropagation?'</w:t>
      </w:r>
    </w:p>
    <w:p>
      <w:pPr>
        <w:jc w:val="center"/>
      </w:pPr>
      <w:r>
        <w:rPr>
          <w:b/>
          <w:color w:val="B40000"/>
          <w:sz w:val="22"/>
        </w:rPr>
        <w:t>[ PANTALLAZO: 08_chat_question.png ]</w:t>
      </w:r>
    </w:p>
    <w:p>
      <w:pPr>
        <w:jc w:val="center"/>
      </w:pPr>
      <w:r>
        <w:rPr>
          <w:i/>
          <w:color w:val="505050"/>
          <w:sz w:val="18"/>
        </w:rPr>
        <w:t>Figura 8 — Pregunta libre escrita en el chat</w:t>
      </w:r>
    </w:p>
    <w:p/>
    <w:p>
      <w:pPr>
        <w:pStyle w:val="Heading2"/>
        <w:jc w:val="left"/>
      </w:pPr>
      <w:r>
        <w:t>4.2 Respuesta del Tutor</w:t>
      </w:r>
    </w:p>
    <w:p>
      <w:pPr>
        <w:spacing w:after="120"/>
      </w:pPr>
      <w:r>
        <w:t>El tutor responde basándose en los términos recuperados del glosario. Las respuestas son precisas, en español, y mencionan términos relacionados cuando enriquece la explicación.</w:t>
      </w:r>
    </w:p>
    <w:p>
      <w:pPr>
        <w:jc w:val="center"/>
      </w:pPr>
      <w:r>
        <w:rPr>
          <w:b/>
          <w:color w:val="B40000"/>
          <w:sz w:val="22"/>
        </w:rPr>
        <w:t>[ PANTALLAZO: 09_chat_answer.png ]</w:t>
      </w:r>
    </w:p>
    <w:p>
      <w:pPr>
        <w:jc w:val="center"/>
      </w:pPr>
      <w:r>
        <w:rPr>
          <w:i/>
          <w:color w:val="505050"/>
          <w:sz w:val="18"/>
        </w:rPr>
        <w:t>Figura 9 — Respuesta del tutor fundamentada en el glosario</w:t>
      </w:r>
    </w:p>
    <w:p/>
    <w:p>
      <w:pPr>
        <w:pStyle w:val="Heading1"/>
        <w:jc w:val="left"/>
      </w:pPr>
      <w:r>
        <w:rPr>
          <w:color w:val="1E3A5F"/>
        </w:rPr>
        <w:t>5. Pantalla de Progreso</w:t>
      </w:r>
    </w:p>
    <w:p>
      <w:pPr>
        <w:spacing w:after="120"/>
      </w:pPr>
      <w:r>
        <w:t>La pantalla de progreso muestra un dashboard completo con el avance del estudiante: total de términos practicados, dominados (≥80 puntos), en repaso (&lt;60 puntos) y el promedio general. También lista los términos específicos que necesitan atención.</w:t>
      </w:r>
    </w:p>
    <w:p>
      <w:pPr>
        <w:jc w:val="center"/>
      </w:pPr>
      <w:r>
        <w:rPr>
          <w:b/>
          <w:color w:val="B40000"/>
          <w:sz w:val="22"/>
        </w:rPr>
        <w:t>[ PANTALLAZO: 10_progress.png ]</w:t>
      </w:r>
    </w:p>
    <w:p>
      <w:pPr>
        <w:jc w:val="center"/>
      </w:pPr>
      <w:r>
        <w:rPr>
          <w:i/>
          <w:color w:val="505050"/>
          <w:sz w:val="18"/>
        </w:rPr>
        <w:t>Figura 10 — Dashboard de progreso del estudiante</w:t>
      </w:r>
    </w:p>
    <w:p/>
    <w:p>
      <w:pPr>
        <w:pStyle w:val="Heading1"/>
        <w:jc w:val="left"/>
      </w:pPr>
      <w:r>
        <w:rPr>
          <w:color w:val="1E3A5F"/>
        </w:rPr>
        <w:t>6. Arquitectura RAG</w:t>
      </w:r>
    </w:p>
    <w:p>
      <w:pPr>
        <w:spacing w:after="120"/>
      </w:pPr>
      <w:r>
        <w:t>RAG (Retrieval-Augmented Generation) es la técnica central del sistema. En lugar de depender únicamente del conocimiento del LLM, se recupera información relevante de la base de datos vectorial antes de generar cada respuesta.</w:t>
      </w:r>
    </w:p>
    <w:p>
      <w:pPr>
        <w:pStyle w:val="Heading2"/>
        <w:jc w:val="left"/>
      </w:pPr>
      <w:r>
        <w:t>6.1 Flujo de Datos</w:t>
      </w:r>
    </w:p>
    <w:p>
      <w:pPr>
        <w:spacing w:after="120"/>
      </w:pPr>
      <w:r>
        <w:t>El proceso completo funciona así:</w:t>
      </w:r>
    </w:p>
    <w:p>
      <w:pPr>
        <w:pStyle w:val="ListBullet"/>
        <w:spacing w:after="60"/>
      </w:pPr>
      <w:r>
        <w:t>1. El usuario escribe una respuesta o pregunta</w:t>
      </w:r>
    </w:p>
    <w:p>
      <w:pPr>
        <w:pStyle w:val="ListBullet"/>
        <w:spacing w:after="60"/>
      </w:pPr>
      <w:r>
        <w:t>2. retrieve_context() convierte la consulta en un vector usando sentence-transformers</w:t>
      </w:r>
    </w:p>
    <w:p>
      <w:pPr>
        <w:pStyle w:val="ListBullet"/>
        <w:spacing w:after="60"/>
      </w:pPr>
      <w:r>
        <w:t>3. ChromaDB busca los 3-4 documentos más similares por similitud coseno</w:t>
      </w:r>
    </w:p>
    <w:p>
      <w:pPr>
        <w:pStyle w:val="ListBullet"/>
        <w:spacing w:after="60"/>
      </w:pPr>
      <w:r>
        <w:t>4. Los términos recuperados se inyectan en el prompt como &lt;contexto_glosario&gt;</w:t>
      </w:r>
    </w:p>
    <w:p>
      <w:pPr>
        <w:pStyle w:val="ListBullet"/>
        <w:spacing w:after="60"/>
      </w:pPr>
      <w:r>
        <w:t>5. El prompt completo (System + Few-Shot + RAG + pregunta) se envía a Ollama</w:t>
      </w:r>
    </w:p>
    <w:p>
      <w:pPr>
        <w:pStyle w:val="ListBullet"/>
        <w:spacing w:after="60"/>
      </w:pPr>
      <w:r>
        <w:t>6. Ollama genera la respuesta basada en el contexto real del glosario</w:t>
      </w:r>
    </w:p>
    <w:p>
      <w:pPr>
        <w:pStyle w:val="ListBullet"/>
        <w:spacing w:after="60"/>
      </w:pPr>
      <w:r>
        <w:t>7. _parse_json_response() extrae y valida el JSON de la respuesta</w:t>
      </w:r>
    </w:p>
    <w:p>
      <w:pPr>
        <w:pStyle w:val="Heading2"/>
        <w:jc w:val="left"/>
      </w:pPr>
      <w:r>
        <w:t>6.2 Base de Datos Vectorial</w:t>
      </w:r>
    </w:p>
    <w:p>
      <w:pPr>
        <w:spacing w:after="120"/>
      </w:pPr>
      <w:r>
        <w:t>ChromaDB almacena 697 documentos, uno por cada término del glosario. Cada documento tiene el formato 'Término: X\nDefinición: Y' y su vector de embedding de 384 dimensiones generado por el modelo paraphrase-multilingual-MiniLM-L12-v2. La búsqueda usa similitud coseno para encontrar los términos semánticamente más cercanos a la consulta.</w:t>
      </w:r>
    </w:p>
    <w:p>
      <w:pPr>
        <w:pStyle w:val="Heading1"/>
        <w:jc w:val="left"/>
      </w:pPr>
      <w:r>
        <w:rPr>
          <w:color w:val="1E3A5F"/>
        </w:rPr>
        <w:t>7. Diseño de Prompts — Avance 1</w:t>
      </w:r>
    </w:p>
    <w:p>
      <w:pPr>
        <w:pStyle w:val="Heading2"/>
        <w:jc w:val="left"/>
      </w:pPr>
      <w:r>
        <w:t>7.1 System Prompt con XML Tags</w:t>
      </w:r>
    </w:p>
    <w:p>
      <w:pPr>
        <w:spacing w:after="120"/>
      </w:pPr>
      <w:r>
        <w:t>Los system prompts usan XML tags como delimitadores para separar claramente el rol del asistente, las reglas de comportamiento y el contexto inyectado por RAG:</w:t>
      </w:r>
    </w:p>
    <w:p>
      <w:pPr>
        <w:spacing w:before="40" w:after="40"/>
        <w:ind w:left="576"/>
        <w:shd w:val="clear" w:color="auto" w:fill="F4F4F4"/>
      </w:pPr>
      <w:r>
        <w:rPr>
          <w:rFonts w:ascii="Courier New" w:hAnsi="Courier New"/>
          <w:color w:val="1E1E1E"/>
          <w:sz w:val="18"/>
        </w:rPr>
        <w:t>&lt;rol&gt;</w:t>
        <w:br/>
        <w:t>Eres MentorML, un tutor experto en Machine Learning...</w:t>
        <w:br/>
        <w:t>&lt;/rol&gt;</w:t>
        <w:br/>
        <w:br/>
        <w:t>&lt;reglas&gt;</w:t>
        <w:br/>
        <w:t>- Evalúa la respuesta del estudiante comparándola con la definición oficial</w:t>
        <w:br/>
        <w:t>- SIEMPRE responde en formato JSON válido, sin texto adicional fuera del JSON</w:t>
        <w:br/>
        <w:t>&lt;/reglas&gt;</w:t>
        <w:br/>
        <w:br/>
        <w:t>&lt;contexto_glosario&gt;</w:t>
        <w:br/>
        <w:t>{context}   ← Términos recuperados por RAG</w:t>
        <w:br/>
        <w:t>&lt;/contexto_glosario&gt;</w:t>
      </w:r>
    </w:p>
    <w:p>
      <w:pPr>
        <w:pStyle w:val="Heading2"/>
        <w:jc w:val="left"/>
      </w:pPr>
      <w:r>
        <w:t>7.2 Few-Shot Prompting</w:t>
      </w:r>
    </w:p>
    <w:p>
      <w:pPr>
        <w:spacing w:after="120"/>
      </w:pPr>
      <w:r>
        <w:t>Se incluyen 3 ejemplos de evaluación para guiar al modelo hacia el formato JSON esperado y el tono pedagógico deseado: un ejemplo de respuesta excelente (95 puntos), uno parcial (75 puntos) y uno incorrecto (20 puntos):</w:t>
      </w:r>
    </w:p>
    <w:p>
      <w:pPr>
        <w:spacing w:before="40" w:after="40"/>
        <w:ind w:left="576"/>
        <w:shd w:val="clear" w:color="auto" w:fill="F4F4F4"/>
      </w:pPr>
      <w:r>
        <w:rPr>
          <w:rFonts w:ascii="Courier New" w:hAnsi="Courier New"/>
          <w:color w:val="1E1E1E"/>
          <w:sz w:val="18"/>
        </w:rPr>
        <w:t>&lt;ejemplos_de_evaluacion&gt;</w:t>
        <w:br/>
        <w:t xml:space="preserve">  &lt;ejemplo_1&gt;</w:t>
        <w:br/>
        <w:t xml:space="preserve">    &lt;término&gt;Overfitting&lt;/término&gt;</w:t>
        <w:br/>
        <w:t xml:space="preserve">    &lt;respuesta_estudiante&gt;cuando el modelo aprende demasiado...&lt;/respuesta_estudiante&gt;</w:t>
        <w:br/>
        <w:t xml:space="preserve">    &lt;evaluacion_esperada&gt;</w:t>
        <w:br/>
        <w:t xml:space="preserve">    {</w:t>
        <w:br/>
        <w:t xml:space="preserve">      "puntuacion": 75,</w:t>
        <w:br/>
        <w:t xml:space="preserve">      "correcto": true,</w:t>
        <w:br/>
        <w:t xml:space="preserve">      "feedback": "¡Bien! Captaste la idea principal...",</w:t>
        <w:br/>
        <w:t xml:space="preserve">      "conceptos_clave_faltantes": ["generalización", "ruido"]</w:t>
        <w:br/>
        <w:t xml:space="preserve">    }</w:t>
        <w:br/>
        <w:t xml:space="preserve">    &lt;/evaluacion_esperada&gt;</w:t>
        <w:br/>
        <w:t xml:space="preserve">  &lt;/ejemplo_1&gt;</w:t>
        <w:br/>
        <w:t xml:space="preserve">  ... (3 ejemplos en total)</w:t>
        <w:br/>
        <w:t>&lt;/ejemplos_de_evaluacion&gt;</w:t>
      </w:r>
    </w:p>
    <w:p>
      <w:pPr>
        <w:pStyle w:val="Heading2"/>
        <w:jc w:val="left"/>
      </w:pPr>
      <w:r>
        <w:t>7.3 Formato de Salida JSON</w:t>
      </w:r>
    </w:p>
    <w:p>
      <w:pPr>
        <w:spacing w:after="120"/>
      </w:pPr>
      <w:r>
        <w:t>El prompt de evaluación especifica el esquema JSON exacto que debe retornar el modelo, lo que permite parsear la respuesta programáticamente y mostrarla de forma estructurada en la interfaz:</w:t>
      </w:r>
    </w:p>
    <w:p>
      <w:pPr>
        <w:spacing w:before="40" w:after="40"/>
        <w:ind w:left="576"/>
        <w:shd w:val="clear" w:color="auto" w:fill="F4F4F4"/>
      </w:pPr>
      <w:r>
        <w:rPr>
          <w:rFonts w:ascii="Courier New" w:hAnsi="Courier New"/>
          <w:color w:val="1E1E1E"/>
          <w:sz w:val="18"/>
        </w:rPr>
        <w:t>{</w:t>
        <w:br/>
        <w:t xml:space="preserve">  "puntuacion": &lt;número 0-100&gt;,</w:t>
        <w:br/>
        <w:t xml:space="preserve">  "correcto": &lt;true si puntuacion &gt;= 60, false si no&gt;,</w:t>
        <w:br/>
        <w:t xml:space="preserve">  "feedback": "&lt;explicación motivadora de 2-3 oraciones&gt;",</w:t>
        <w:br/>
        <w:t xml:space="preserve">  "conceptos_clave_faltantes": ["&lt;concepto1&gt;", "&lt;concepto2&gt;"]</w:t>
        <w:br/>
        <w:t>}</w:t>
      </w:r>
    </w:p>
    <w:p>
      <w:pPr>
        <w:pStyle w:val="Heading2"/>
        <w:jc w:val="left"/>
      </w:pPr>
      <w:r>
        <w:t>7.4 Estrategia de Delimitadores</w:t>
      </w:r>
    </w:p>
    <w:p>
      <w:pPr>
        <w:spacing w:after="120"/>
      </w:pPr>
      <w:r>
        <w:t>El proyecto usa dos estrategias de delimitadores complementarias:</w:t>
      </w:r>
    </w:p>
    <w:p>
      <w:pPr>
        <w:pStyle w:val="ListBullet"/>
        <w:spacing w:after="60"/>
      </w:pPr>
      <w:r>
        <w:t>XML tags (&lt;rol&gt;, &lt;reglas&gt;, &lt;contexto_glosario&gt;, &lt;evaluacion_actual&gt;, &lt;término&gt;): separan las secciones semánticas del prompt y son interpretados consistentemente por los LLMs</w:t>
      </w:r>
    </w:p>
    <w:p>
      <w:pPr>
        <w:pStyle w:val="ListBullet"/>
        <w:spacing w:after="60"/>
      </w:pPr>
      <w:r>
        <w:t>Triple comillas Python ("""..."""): delimitan los strings multi-línea en el código fuente, facilitando la lectura y mantenimiento de los prompts</w:t>
      </w:r>
    </w:p>
    <w:p>
      <w:pPr>
        <w:pStyle w:val="Heading1"/>
        <w:jc w:val="left"/>
      </w:pPr>
      <w:r>
        <w:rPr>
          <w:color w:val="1E3A5F"/>
        </w:rPr>
        <w:t>8. Stack Tecnológico</w:t>
      </w:r>
    </w:p>
    <w:p>
      <w:pPr>
        <w:spacing w:after="80"/>
        <w:ind w:left="432"/>
      </w:pPr>
      <w:r>
        <w:rPr>
          <w:b/>
          <w:color w:val="1E3A5F"/>
        </w:rPr>
        <w:t xml:space="preserve">Streamlit ≥1.31: </w:t>
      </w:r>
      <w:r>
        <w:t>Interfaz web interactiva en Python, sin necesidad de HTML/JS</w:t>
      </w:r>
    </w:p>
    <w:p>
      <w:pPr>
        <w:spacing w:after="80"/>
        <w:ind w:left="432"/>
      </w:pPr>
      <w:r>
        <w:rPr>
          <w:b/>
          <w:color w:val="1E3A5F"/>
        </w:rPr>
        <w:t xml:space="preserve">Ollama + llama3.2: </w:t>
      </w:r>
      <w:r>
        <w:t>LLM local, sin API externa, temperatura 0.3 para respuestas consistentes</w:t>
      </w:r>
    </w:p>
    <w:p>
      <w:pPr>
        <w:spacing w:after="80"/>
        <w:ind w:left="432"/>
      </w:pPr>
      <w:r>
        <w:rPr>
          <w:b/>
          <w:color w:val="1E3A5F"/>
        </w:rPr>
        <w:t xml:space="preserve">sentence-transformers: </w:t>
      </w:r>
      <w:r>
        <w:t>Generación de embeddings semánticos multilingüe (paraphrase-multilingual-MiniLM-L12-v2)</w:t>
      </w:r>
    </w:p>
    <w:p>
      <w:pPr>
        <w:spacing w:after="80"/>
        <w:ind w:left="432"/>
      </w:pPr>
      <w:r>
        <w:rPr>
          <w:b/>
          <w:color w:val="1E3A5F"/>
        </w:rPr>
        <w:t xml:space="preserve">ChromaDB ≥0.5: </w:t>
      </w:r>
      <w:r>
        <w:t>Base de datos vectorial local con búsqueda por similitud coseno</w:t>
      </w:r>
    </w:p>
    <w:p>
      <w:pPr>
        <w:spacing w:after="80"/>
        <w:ind w:left="432"/>
      </w:pPr>
      <w:r>
        <w:rPr>
          <w:b/>
          <w:color w:val="1E3A5F"/>
        </w:rPr>
        <w:t xml:space="preserve">LangChain ≥0.2: </w:t>
      </w:r>
      <w:r>
        <w:t>Framework de orquestación para cadenas LLM</w:t>
      </w:r>
    </w:p>
    <w:p>
      <w:pPr>
        <w:spacing w:after="80"/>
        <w:ind w:left="432"/>
      </w:pPr>
      <w:r>
        <w:rPr>
          <w:b/>
          <w:color w:val="1E3A5F"/>
        </w:rPr>
        <w:t xml:space="preserve">BeautifulSoup4: </w:t>
      </w:r>
      <w:r>
        <w:t>Extracción y parseo del glosario HTML de Google</w:t>
      </w:r>
    </w:p>
    <w:p>
      <w:pPr>
        <w:spacing w:after="80"/>
        <w:ind w:left="432"/>
      </w:pPr>
      <w:r>
        <w:rPr>
          <w:b/>
          <w:color w:val="1E3A5F"/>
        </w:rPr>
        <w:t xml:space="preserve">JSON local: </w:t>
      </w:r>
      <w:r>
        <w:t>Persistencia del progreso del estudiante sin base de datos externa</w:t>
      </w:r>
    </w:p>
    <w:p>
      <w:r>
        <w:br w:type="page"/>
      </w:r>
    </w:p>
    <w:p>
      <w:pPr>
        <w:pStyle w:val="Heading1"/>
        <w:jc w:val="left"/>
      </w:pPr>
      <w:r>
        <w:rPr>
          <w:color w:val="1E3A5F"/>
        </w:rPr>
        <w:t>9. Conclusión</w:t>
      </w:r>
    </w:p>
    <w:p>
      <w:pPr>
        <w:spacing w:after="120"/>
      </w:pPr>
      <w:r>
        <w:t>MentorML demuestra cómo construir un sistema de IA educativo robusto y privado usando únicamente herramientas de código abierto. La combinación de RAG con un LLM local permite respuestas fundamentadas en una fuente de conocimiento verificable, mientras que el diseño cuidadoso de prompts (System Prompts, Few-Shot, XML tags y formato JSON) garantiza respuestas consistentes, estructuradas y pedagógicamente apropiadas.</w:t>
      </w:r>
    </w:p>
    <w:p>
      <w:pPr>
        <w:spacing w:after="120"/>
      </w:pPr>
      <w:r>
        <w:t>El sistema corre completamente en la máquina del usuario, preservando la privacidad de los datos del estudiante y funcionando sin conexión a internet después del setup inicial.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