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601A" w14:textId="022C138F" w:rsidR="006454F8" w:rsidRPr="006B2099" w:rsidRDefault="006B2099">
      <w:pPr>
        <w:rPr>
          <w:lang w:val="es-MX"/>
        </w:rPr>
      </w:pPr>
      <w:r>
        <w:rPr>
          <w:lang w:val="es-MX"/>
        </w:rPr>
        <w:t>prueba</w:t>
      </w:r>
    </w:p>
    <w:sectPr w:rsidR="006454F8" w:rsidRPr="006B20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99"/>
    <w:rsid w:val="006454F8"/>
    <w:rsid w:val="006B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4332C"/>
  <w15:chartTrackingRefBased/>
  <w15:docId w15:val="{8003B0D5-9F2D-4041-9543-79EEC97E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Aguirre</dc:creator>
  <cp:keywords/>
  <dc:description/>
  <cp:lastModifiedBy>Andres Aguirre</cp:lastModifiedBy>
  <cp:revision>1</cp:revision>
  <dcterms:created xsi:type="dcterms:W3CDTF">2026-01-08T18:15:00Z</dcterms:created>
  <dcterms:modified xsi:type="dcterms:W3CDTF">2026-01-08T18:15:00Z</dcterms:modified>
</cp:coreProperties>
</file>