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88567" w14:textId="0151085B" w:rsidR="001624A8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  <w:r w:rsidRPr="00B01270">
        <w:rPr>
          <w:rFonts w:ascii="Arial" w:hAnsi="Arial" w:cs="Arial"/>
          <w:b/>
          <w:bCs/>
          <w:sz w:val="32"/>
          <w:szCs w:val="32"/>
          <w:lang w:val="es-CO"/>
        </w:rPr>
        <w:t xml:space="preserve">PROCESO </w:t>
      </w:r>
      <w:r>
        <w:rPr>
          <w:rFonts w:ascii="Arial" w:hAnsi="Arial" w:cs="Arial"/>
          <w:b/>
          <w:bCs/>
          <w:sz w:val="32"/>
          <w:szCs w:val="32"/>
          <w:lang w:val="es-CO"/>
        </w:rPr>
        <w:t xml:space="preserve">MANEJO DE PÓLIZAS </w:t>
      </w:r>
      <w:r w:rsidRPr="00B01270">
        <w:rPr>
          <w:rFonts w:ascii="Arial" w:hAnsi="Arial" w:cs="Arial"/>
          <w:b/>
          <w:bCs/>
          <w:sz w:val="32"/>
          <w:szCs w:val="32"/>
          <w:lang w:val="es-CO"/>
        </w:rPr>
        <w:t>DEL INSTITUTO NACIONAL DE VÍAS (INVIAS)</w:t>
      </w:r>
    </w:p>
    <w:p w14:paraId="1CBA3685" w14:textId="2ECA4D48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7E6A32BA" w14:textId="77777777" w:rsid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AUPN</w:t>
      </w:r>
    </w:p>
    <w:p w14:paraId="4B28F548" w14:textId="77777777" w:rsid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2020-1</w:t>
      </w:r>
    </w:p>
    <w:p w14:paraId="220394A5" w14:textId="77777777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0593366D" w14:textId="7B9BAE7D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1E81E8C6" w14:textId="78CBB50A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39ED3AEB" w14:textId="77777777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4DD6F009" w14:textId="74591B5E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  <w:r w:rsidRPr="00D775A2"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68A3F07F" wp14:editId="744E211C">
            <wp:extent cx="2486025" cy="2590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9C588" w14:textId="464BEFC3" w:rsid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A39E155" w14:textId="77777777" w:rsidR="00B01270" w:rsidRP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1305848" w14:textId="77777777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13641AF" w14:textId="617CE649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DANIEL FELIPE ALFONSO</w:t>
      </w:r>
    </w:p>
    <w:p w14:paraId="0F9B6C5E" w14:textId="321D0502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ANDRES GUALDRON</w:t>
      </w:r>
    </w:p>
    <w:p w14:paraId="1E55F16D" w14:textId="3BC47BCE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YEISSON GUALDRON</w:t>
      </w:r>
    </w:p>
    <w:p w14:paraId="7BCE5803" w14:textId="37B23439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FERNANDO BARRERA</w:t>
      </w:r>
    </w:p>
    <w:p w14:paraId="4A8A31C4" w14:textId="7D569602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DIEGO CHINCHILLA</w:t>
      </w:r>
    </w:p>
    <w:p w14:paraId="7DC5B62C" w14:textId="24EAA21C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D786ED8" w14:textId="77777777" w:rsidR="00B01270" w:rsidRPr="00D775A2" w:rsidRDefault="00B01270" w:rsidP="00B01270">
      <w:pPr>
        <w:pStyle w:val="Normal1"/>
        <w:rPr>
          <w:b/>
          <w:sz w:val="36"/>
          <w:szCs w:val="24"/>
          <w:lang w:val="es-CO"/>
        </w:rPr>
      </w:pPr>
    </w:p>
    <w:p w14:paraId="304113B6" w14:textId="77777777" w:rsidR="00B01270" w:rsidRPr="00D775A2" w:rsidRDefault="00B01270" w:rsidP="00B01270">
      <w:pPr>
        <w:pStyle w:val="Normal1"/>
        <w:rPr>
          <w:b/>
          <w:sz w:val="36"/>
          <w:szCs w:val="24"/>
          <w:lang w:val="es-CO"/>
        </w:rPr>
      </w:pPr>
      <w:r w:rsidRPr="00D775A2">
        <w:rPr>
          <w:b/>
          <w:sz w:val="36"/>
          <w:szCs w:val="24"/>
          <w:lang w:val="es-CO"/>
        </w:rPr>
        <w:t>Tabla de contenido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CO" w:eastAsia="es-CO"/>
        </w:rPr>
        <w:id w:val="-3286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p w14:paraId="4B9DEC48" w14:textId="760A6E5F" w:rsidR="00B01270" w:rsidRPr="008D0B01" w:rsidRDefault="00B01270" w:rsidP="00B01270">
          <w:pPr>
            <w:pStyle w:val="TOCHeading"/>
            <w:rPr>
              <w:color w:val="auto"/>
              <w:lang w:val="es-CO"/>
            </w:rPr>
          </w:pPr>
          <w:r>
            <w:rPr>
              <w:color w:val="auto"/>
              <w:lang w:val="es-CO"/>
            </w:rPr>
            <w:t>Introducción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Pr="008D0B01">
            <w:rPr>
              <w:color w:val="auto"/>
              <w:lang w:val="es-CO"/>
            </w:rPr>
            <w:t>3</w:t>
          </w:r>
        </w:p>
        <w:p w14:paraId="047E64B8" w14:textId="0CCBD036" w:rsidR="00B01270" w:rsidRPr="00B816F6" w:rsidRDefault="00B01270" w:rsidP="00B01270">
          <w:pPr>
            <w:pStyle w:val="TOCHeading"/>
            <w:rPr>
              <w:color w:val="auto"/>
            </w:rPr>
          </w:pPr>
          <w:proofErr w:type="spellStart"/>
          <w:r w:rsidRPr="00B816F6">
            <w:rPr>
              <w:color w:val="auto"/>
            </w:rPr>
            <w:t>Actualización</w:t>
          </w:r>
          <w:proofErr w:type="spellEnd"/>
          <w:r w:rsidRPr="00B816F6">
            <w:rPr>
              <w:color w:val="auto"/>
            </w:rPr>
            <w:t xml:space="preserve"> AS-IS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Pr="00B816F6">
            <w:rPr>
              <w:color w:val="auto"/>
            </w:rPr>
            <w:t>3</w:t>
          </w:r>
        </w:p>
        <w:p w14:paraId="0A99105C" w14:textId="099756F8" w:rsidR="00B01270" w:rsidRPr="00B816F6" w:rsidRDefault="00B01270" w:rsidP="00B01270">
          <w:pPr>
            <w:pStyle w:val="TOCHeading"/>
            <w:rPr>
              <w:color w:val="auto"/>
            </w:rPr>
          </w:pPr>
          <w:r w:rsidRPr="00B816F6">
            <w:rPr>
              <w:color w:val="auto"/>
            </w:rPr>
            <w:t xml:space="preserve">Business Canvas 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="0036367A" w:rsidRPr="00B816F6">
            <w:rPr>
              <w:color w:val="auto"/>
            </w:rPr>
            <w:t>5</w:t>
          </w:r>
        </w:p>
        <w:p w14:paraId="2D154721" w14:textId="67ADFCC8" w:rsidR="00B01270" w:rsidRPr="008D0B01" w:rsidRDefault="00B01270" w:rsidP="00B01270">
          <w:pPr>
            <w:pStyle w:val="TOCHeading"/>
            <w:rPr>
              <w:color w:val="auto"/>
              <w:lang w:val="es-CO"/>
            </w:rPr>
          </w:pPr>
          <w:r>
            <w:rPr>
              <w:color w:val="auto"/>
              <w:lang w:val="es-CO"/>
            </w:rPr>
            <w:t xml:space="preserve">Aplicación de </w:t>
          </w:r>
          <w:r w:rsidR="0036367A">
            <w:rPr>
              <w:color w:val="auto"/>
              <w:lang w:val="es-CO"/>
            </w:rPr>
            <w:t>re</w:t>
          </w:r>
          <w:r>
            <w:rPr>
              <w:color w:val="auto"/>
              <w:lang w:val="es-CO"/>
            </w:rPr>
            <w:t>diseño</w:t>
          </w:r>
          <w:r>
            <w:rPr>
              <w:color w:val="auto"/>
              <w:lang w:val="es-CO"/>
            </w:rPr>
            <w:tab/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="0036367A">
            <w:rPr>
              <w:color w:val="auto"/>
              <w:lang w:val="es-CO"/>
            </w:rPr>
            <w:t>5</w:t>
          </w:r>
        </w:p>
        <w:p w14:paraId="24568F30" w14:textId="370A7712" w:rsidR="00B01270" w:rsidRPr="008D0B01" w:rsidRDefault="00B01270" w:rsidP="00B01270">
          <w:pPr>
            <w:pStyle w:val="TOCHeading"/>
            <w:ind w:firstLine="720"/>
            <w:rPr>
              <w:color w:val="auto"/>
              <w:lang w:val="es-CO" w:eastAsia="es-CO"/>
            </w:rPr>
          </w:pPr>
          <w:bookmarkStart w:id="0" w:name="_Hlk35861366"/>
          <w:r>
            <w:rPr>
              <w:color w:val="auto"/>
              <w:lang w:val="es-CO"/>
            </w:rPr>
            <w:t>Mejoras AS-IS principio BPR</w:t>
          </w:r>
          <w:r w:rsidRPr="008D0B01">
            <w:rPr>
              <w:color w:val="auto"/>
              <w:lang w:val="es-CO"/>
            </w:rPr>
            <w:t xml:space="preserve"> </w:t>
          </w:r>
          <w:bookmarkEnd w:id="0"/>
          <w:r w:rsidRPr="008D0B01">
            <w:rPr>
              <w:color w:val="auto"/>
              <w:lang w:val="es-CO"/>
            </w:rPr>
            <w:ptab w:relativeTo="margin" w:alignment="right" w:leader="dot"/>
          </w:r>
          <w:r w:rsidR="0036367A">
            <w:rPr>
              <w:color w:val="auto"/>
              <w:lang w:val="es-CO"/>
            </w:rPr>
            <w:t>5</w:t>
          </w:r>
        </w:p>
        <w:p w14:paraId="27BFE1E1" w14:textId="5015E23D" w:rsidR="00B01270" w:rsidRPr="008D0B01" w:rsidRDefault="00B01270" w:rsidP="00B01270">
          <w:pPr>
            <w:pStyle w:val="TOCHeading"/>
            <w:ind w:firstLine="720"/>
            <w:rPr>
              <w:color w:val="auto"/>
              <w:lang w:val="es-CO"/>
            </w:rPr>
          </w:pPr>
          <w:bookmarkStart w:id="1" w:name="_Hlk35861391"/>
          <w:r>
            <w:rPr>
              <w:color w:val="auto"/>
              <w:lang w:val="es-CO"/>
            </w:rPr>
            <w:t xml:space="preserve">Mejoras AS-IS rediseño </w:t>
          </w:r>
          <w:r w:rsidR="00B816F6">
            <w:rPr>
              <w:color w:val="auto"/>
              <w:lang w:val="es-CO"/>
            </w:rPr>
            <w:t>H</w:t>
          </w:r>
          <w:r>
            <w:rPr>
              <w:color w:val="auto"/>
              <w:lang w:val="es-CO"/>
            </w:rPr>
            <w:t>eurístico</w:t>
          </w:r>
          <w:r w:rsidRPr="008D0B01">
            <w:rPr>
              <w:color w:val="auto"/>
              <w:lang w:val="es-CO"/>
            </w:rPr>
            <w:t xml:space="preserve"> </w:t>
          </w:r>
          <w:bookmarkEnd w:id="1"/>
          <w:r w:rsidRPr="008D0B01">
            <w:rPr>
              <w:color w:val="auto"/>
              <w:lang w:val="es-CO"/>
            </w:rPr>
            <w:ptab w:relativeTo="margin" w:alignment="right" w:leader="dot"/>
          </w:r>
          <w:r w:rsidRPr="008D0B01">
            <w:rPr>
              <w:color w:val="auto"/>
              <w:lang w:val="es-CO"/>
            </w:rPr>
            <w:t>5</w:t>
          </w:r>
        </w:p>
        <w:p w14:paraId="07494C7C" w14:textId="0390E4B2" w:rsidR="00B01270" w:rsidRPr="00B01270" w:rsidRDefault="00B01270" w:rsidP="00B01270">
          <w:pPr>
            <w:pStyle w:val="TOCHeading"/>
            <w:rPr>
              <w:color w:val="auto"/>
            </w:rPr>
          </w:pPr>
          <w:bookmarkStart w:id="2" w:name="_Hlk38016010"/>
          <w:r w:rsidRPr="00B01270">
            <w:rPr>
              <w:color w:val="auto"/>
            </w:rPr>
            <w:t>BPA (Business Process Architecture). TO-BE</w:t>
          </w:r>
          <w:bookmarkEnd w:id="2"/>
          <w:r w:rsidRPr="00B01270">
            <w:rPr>
              <w:color w:val="auto"/>
            </w:rPr>
            <w:t xml:space="preserve"> 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="006C2FD7">
            <w:rPr>
              <w:color w:val="auto"/>
            </w:rPr>
            <w:t>6</w:t>
          </w:r>
        </w:p>
        <w:p w14:paraId="5A7C61B3" w14:textId="2F208890" w:rsidR="00B01270" w:rsidRPr="00911105" w:rsidRDefault="00B01270" w:rsidP="00B01270">
          <w:pPr>
            <w:pStyle w:val="TOCHeading"/>
            <w:rPr>
              <w:lang w:val="es-CO"/>
            </w:rPr>
          </w:pPr>
          <w:bookmarkStart w:id="3" w:name="_Hlk38017619"/>
          <w:r>
            <w:rPr>
              <w:color w:val="auto"/>
              <w:lang w:val="es-CO"/>
            </w:rPr>
            <w:t>Costos del proyecto TO-BE</w:t>
          </w:r>
          <w:r w:rsidRPr="008D0B01">
            <w:rPr>
              <w:color w:val="auto"/>
              <w:lang w:val="es-CO"/>
            </w:rPr>
            <w:t xml:space="preserve"> </w:t>
          </w:r>
          <w:bookmarkEnd w:id="3"/>
          <w:r w:rsidRPr="008D0B01">
            <w:rPr>
              <w:color w:val="auto"/>
              <w:lang w:val="es-CO"/>
            </w:rPr>
            <w:ptab w:relativeTo="margin" w:alignment="right" w:leader="dot"/>
          </w:r>
          <w:r w:rsidR="006C2FD7">
            <w:rPr>
              <w:color w:val="auto"/>
              <w:lang w:val="es-CO"/>
            </w:rPr>
            <w:t>7</w:t>
          </w:r>
        </w:p>
        <w:p w14:paraId="5859C3D8" w14:textId="70BCED29" w:rsidR="00B01270" w:rsidRDefault="00A71282" w:rsidP="00B01270">
          <w:pPr>
            <w:jc w:val="center"/>
            <w:rPr>
              <w:rFonts w:ascii="Arial" w:hAnsi="Arial" w:cs="Arial"/>
              <w:b/>
              <w:bCs/>
              <w:sz w:val="24"/>
              <w:szCs w:val="24"/>
              <w:lang w:val="es-CO"/>
            </w:rPr>
          </w:pPr>
        </w:p>
      </w:sdtContent>
    </w:sdt>
    <w:p w14:paraId="5F62799D" w14:textId="6090E4DD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1A8CD06" w14:textId="33CE37BF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93D68B1" w14:textId="13E5FAA9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8CDED3F" w14:textId="0F139183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CC1F95F" w14:textId="3888A6DA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D75BE0D" w14:textId="5908F627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7D812B4" w14:textId="475269BE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FAF7C82" w14:textId="4A4862F0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608779D" w14:textId="1DE1A77E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4E33E00" w14:textId="4CCE6CCD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630D668" w14:textId="3A9E16C5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DDC45E0" w14:textId="6671990F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F09C9DD" w14:textId="2591EEF7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A893EBD" w14:textId="2E38BDAA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1D0F6E7" w14:textId="54105406" w:rsidR="00B01270" w:rsidRDefault="00E0543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INTRODUCCIÓN</w:t>
      </w:r>
    </w:p>
    <w:p w14:paraId="11745927" w14:textId="70954169" w:rsidR="00E05436" w:rsidRDefault="00E05436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Al tener claro el proceso en su estado actual (AS-IS). Se identificará todos los aspectos que el proceso puede y tiene que mejorar para su eficiencia. Se tendrán en cuenta los principios BPR y el rediseño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eurístico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lagrar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este objetivo. También se darán los costos finales de todo el proceso ya finalizado (TO-BE).</w:t>
      </w:r>
    </w:p>
    <w:p w14:paraId="28FB4E09" w14:textId="4BED7088" w:rsidR="00E05436" w:rsidRDefault="00E05436" w:rsidP="00B01270">
      <w:pPr>
        <w:rPr>
          <w:rFonts w:ascii="Arial" w:hAnsi="Arial" w:cs="Arial"/>
          <w:sz w:val="24"/>
          <w:szCs w:val="24"/>
          <w:lang w:val="es-CO"/>
        </w:rPr>
      </w:pPr>
    </w:p>
    <w:p w14:paraId="6F02F343" w14:textId="45FF38D9" w:rsidR="00E05436" w:rsidRDefault="00E0543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ACTUALIZACIÓN AS-IS</w:t>
      </w:r>
    </w:p>
    <w:p w14:paraId="6B34BE89" w14:textId="15D1094D" w:rsidR="001A61CA" w:rsidRDefault="0036367A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11FCA19" wp14:editId="01568C6B">
            <wp:extent cx="5943600" cy="2058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136F" w14:textId="680997BA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Proceso principal</w:t>
      </w: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58844677" wp14:editId="52EE339E">
            <wp:extent cx="5943600" cy="339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B5D4" w14:textId="0F0EEED3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Análisis de conveniencia</w:t>
      </w:r>
    </w:p>
    <w:p w14:paraId="4AECCBF3" w14:textId="48AA4298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0ED3E076" wp14:editId="0DDEECA5">
            <wp:extent cx="5935980" cy="4427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9B91" w14:textId="1183C531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Validación con la aseguradora</w:t>
      </w: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4937B6E2" wp14:editId="17D093D7">
            <wp:extent cx="5935980" cy="2537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ADBD" w14:textId="7DDC654C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Validar documentación</w:t>
      </w:r>
    </w:p>
    <w:p w14:paraId="6702F86E" w14:textId="057B6AB0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</w:p>
    <w:p w14:paraId="6AB898EF" w14:textId="46CFEF1A" w:rsidR="00ED1241" w:rsidRDefault="00ED1241" w:rsidP="00B01270">
      <w:pPr>
        <w:rPr>
          <w:rFonts w:ascii="Arial" w:hAnsi="Arial" w:cs="Arial"/>
          <w:sz w:val="24"/>
          <w:szCs w:val="24"/>
          <w:lang w:val="es-CO"/>
        </w:rPr>
      </w:pPr>
    </w:p>
    <w:p w14:paraId="32148FF6" w14:textId="597A741F" w:rsidR="00ED1241" w:rsidRDefault="00ED1241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BUSINESS CANVAS</w:t>
      </w:r>
    </w:p>
    <w:p w14:paraId="49C5BADA" w14:textId="0DF029BC" w:rsidR="00ED1241" w:rsidRDefault="00ED1241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74B89CF8" wp14:editId="2B9ED59B">
            <wp:extent cx="5935980" cy="4450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C944" w14:textId="503A80CD" w:rsidR="0036367A" w:rsidRDefault="0036367A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APLICACIÓN DE REDISEÑO</w:t>
      </w:r>
    </w:p>
    <w:p w14:paraId="6F6C1CE0" w14:textId="2F891AE6" w:rsidR="00B816F6" w:rsidRDefault="00B816F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ab/>
      </w:r>
      <w:r w:rsidRPr="00B816F6">
        <w:rPr>
          <w:rFonts w:ascii="Arial" w:hAnsi="Arial" w:cs="Arial"/>
          <w:b/>
          <w:bCs/>
          <w:sz w:val="24"/>
          <w:szCs w:val="24"/>
          <w:lang w:val="es-CO"/>
        </w:rPr>
        <w:t>Mejoras AS-IS principio BPR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367A" w14:paraId="0111CF16" w14:textId="77777777" w:rsidTr="0036367A">
        <w:tc>
          <w:tcPr>
            <w:tcW w:w="4675" w:type="dxa"/>
          </w:tcPr>
          <w:p w14:paraId="392E926E" w14:textId="538FDEDE" w:rsidR="0036367A" w:rsidRPr="0036367A" w:rsidRDefault="0036367A" w:rsidP="003636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MEJORA</w:t>
            </w:r>
          </w:p>
        </w:tc>
        <w:tc>
          <w:tcPr>
            <w:tcW w:w="4675" w:type="dxa"/>
          </w:tcPr>
          <w:p w14:paraId="4AB446ED" w14:textId="76BA584B" w:rsidR="0036367A" w:rsidRPr="0036367A" w:rsidRDefault="0036367A" w:rsidP="003636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PRINCIPIO</w:t>
            </w:r>
          </w:p>
        </w:tc>
      </w:tr>
      <w:tr w:rsidR="0036367A" w:rsidRPr="00911105" w14:paraId="242EEB4F" w14:textId="77777777" w:rsidTr="0036367A">
        <w:tc>
          <w:tcPr>
            <w:tcW w:w="4675" w:type="dxa"/>
          </w:tcPr>
          <w:p w14:paraId="2342426E" w14:textId="0D86CAA9" w:rsidR="0036367A" w:rsidRDefault="00803917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En el informe detallado el beneficiario debe colocar absolutamente toda la información necesaria para la ejecución correcta del proceso.</w:t>
            </w:r>
          </w:p>
        </w:tc>
        <w:tc>
          <w:tcPr>
            <w:tcW w:w="4675" w:type="dxa"/>
          </w:tcPr>
          <w:p w14:paraId="3FFB3BB8" w14:textId="05D091F2" w:rsidR="0036367A" w:rsidRDefault="0051511A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Procesar la información en el punto donde se genera.</w:t>
            </w:r>
          </w:p>
        </w:tc>
      </w:tr>
      <w:tr w:rsidR="00277F9A" w:rsidRPr="00911105" w14:paraId="6C3E9BE7" w14:textId="77777777" w:rsidTr="0036367A">
        <w:tc>
          <w:tcPr>
            <w:tcW w:w="4675" w:type="dxa"/>
          </w:tcPr>
          <w:p w14:paraId="3C687FD4" w14:textId="74AA0E79" w:rsidR="00277F9A" w:rsidRDefault="00277F9A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Hacer que la decisión de si son correctos los documentos se tome después de recopilar los documentos.</w:t>
            </w:r>
          </w:p>
        </w:tc>
        <w:tc>
          <w:tcPr>
            <w:tcW w:w="4675" w:type="dxa"/>
          </w:tcPr>
          <w:p w14:paraId="0FFCB1D3" w14:textId="5BD49B46" w:rsidR="0051511A" w:rsidRPr="0051511A" w:rsidRDefault="0051511A" w:rsidP="0051511A">
            <w:pPr>
              <w:tabs>
                <w:tab w:val="left" w:pos="1164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Incluya el punto de decisión donde se procese la información</w:t>
            </w:r>
          </w:p>
        </w:tc>
      </w:tr>
    </w:tbl>
    <w:p w14:paraId="7978FBF3" w14:textId="5CDCEDAC" w:rsidR="0036367A" w:rsidRDefault="0036367A" w:rsidP="00B01270">
      <w:pPr>
        <w:rPr>
          <w:rFonts w:ascii="Arial" w:hAnsi="Arial" w:cs="Arial"/>
          <w:sz w:val="24"/>
          <w:szCs w:val="24"/>
          <w:lang w:val="es-CO"/>
        </w:rPr>
      </w:pPr>
    </w:p>
    <w:p w14:paraId="2296B8CD" w14:textId="60614028" w:rsidR="00B816F6" w:rsidRDefault="00B816F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  <w:r w:rsidRPr="00B816F6">
        <w:rPr>
          <w:rFonts w:ascii="Arial" w:hAnsi="Arial" w:cs="Arial"/>
          <w:b/>
          <w:bCs/>
          <w:sz w:val="24"/>
          <w:szCs w:val="24"/>
          <w:lang w:val="es-CO"/>
        </w:rPr>
        <w:t xml:space="preserve">Mejoras AS-IS rediseño </w:t>
      </w:r>
      <w:r>
        <w:rPr>
          <w:rFonts w:ascii="Arial" w:hAnsi="Arial" w:cs="Arial"/>
          <w:b/>
          <w:bCs/>
          <w:sz w:val="24"/>
          <w:szCs w:val="24"/>
          <w:lang w:val="es-CO"/>
        </w:rPr>
        <w:t>H</w:t>
      </w:r>
      <w:r w:rsidRPr="00B816F6">
        <w:rPr>
          <w:rFonts w:ascii="Arial" w:hAnsi="Arial" w:cs="Arial"/>
          <w:b/>
          <w:bCs/>
          <w:sz w:val="24"/>
          <w:szCs w:val="24"/>
          <w:lang w:val="es-CO"/>
        </w:rPr>
        <w:t>eurístico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6C56" w14:paraId="3BCC3993" w14:textId="77777777" w:rsidTr="00D06C56">
        <w:tc>
          <w:tcPr>
            <w:tcW w:w="4675" w:type="dxa"/>
          </w:tcPr>
          <w:p w14:paraId="03D72462" w14:textId="505750B1" w:rsidR="00D06C56" w:rsidRDefault="00D06C56" w:rsidP="00D06C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MEJORA</w:t>
            </w:r>
          </w:p>
        </w:tc>
        <w:tc>
          <w:tcPr>
            <w:tcW w:w="4675" w:type="dxa"/>
          </w:tcPr>
          <w:p w14:paraId="6F9B81B7" w14:textId="0DC50C63" w:rsidR="00D06C56" w:rsidRDefault="00D06C56" w:rsidP="00D06C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PRINCIPIO</w:t>
            </w:r>
          </w:p>
        </w:tc>
      </w:tr>
      <w:tr w:rsidR="00D06C56" w14:paraId="44E1086C" w14:textId="77777777" w:rsidTr="00D06C56">
        <w:tc>
          <w:tcPr>
            <w:tcW w:w="4675" w:type="dxa"/>
          </w:tcPr>
          <w:p w14:paraId="24C98C0E" w14:textId="1F618244" w:rsidR="00D06C56" w:rsidRPr="00D06C56" w:rsidRDefault="00D06C56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Enviar automáticamente notificaciones a la aseguradora</w:t>
            </w:r>
          </w:p>
        </w:tc>
        <w:tc>
          <w:tcPr>
            <w:tcW w:w="4675" w:type="dxa"/>
          </w:tcPr>
          <w:p w14:paraId="630EABC8" w14:textId="10AF7FAD" w:rsidR="00D06C56" w:rsidRPr="00D06C56" w:rsidRDefault="00D06C56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Automatización</w:t>
            </w:r>
          </w:p>
        </w:tc>
      </w:tr>
      <w:tr w:rsidR="00D06C56" w14:paraId="19C47E25" w14:textId="77777777" w:rsidTr="00D06C56">
        <w:tc>
          <w:tcPr>
            <w:tcW w:w="4675" w:type="dxa"/>
          </w:tcPr>
          <w:p w14:paraId="60ABEF8A" w14:textId="2400B485" w:rsidR="00D06C56" w:rsidRDefault="00FA7038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Eliminar validación innecesaria (validación después de preguntar si es póliza de vida)</w:t>
            </w:r>
          </w:p>
        </w:tc>
        <w:tc>
          <w:tcPr>
            <w:tcW w:w="4675" w:type="dxa"/>
          </w:tcPr>
          <w:p w14:paraId="3F1167B6" w14:textId="1E93512F" w:rsidR="00D06C56" w:rsidRDefault="00FA7038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Eliminación de tareas</w:t>
            </w:r>
          </w:p>
        </w:tc>
      </w:tr>
      <w:tr w:rsidR="000D7465" w14:paraId="20C77331" w14:textId="77777777" w:rsidTr="00D06C56">
        <w:tc>
          <w:tcPr>
            <w:tcW w:w="4675" w:type="dxa"/>
          </w:tcPr>
          <w:p w14:paraId="68DC6A1C" w14:textId="300B0447" w:rsidR="000D7465" w:rsidRDefault="000D7465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Unir tareas de avisar al proveedor y enviar factura al área de almacén</w:t>
            </w:r>
          </w:p>
        </w:tc>
        <w:tc>
          <w:tcPr>
            <w:tcW w:w="4675" w:type="dxa"/>
          </w:tcPr>
          <w:p w14:paraId="6ADFA4F0" w14:textId="08E437C0" w:rsidR="000D7465" w:rsidRDefault="000D7465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Composición de tareas</w:t>
            </w:r>
          </w:p>
        </w:tc>
      </w:tr>
      <w:tr w:rsidR="000D7465" w14:paraId="637DB6CF" w14:textId="77777777" w:rsidTr="00D06C56">
        <w:tc>
          <w:tcPr>
            <w:tcW w:w="4675" w:type="dxa"/>
          </w:tcPr>
          <w:p w14:paraId="7155BAC8" w14:textId="45807313" w:rsidR="000D7465" w:rsidRDefault="000D7465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Agregar recurso para que el beneficiario pueda ingresar los documentos.</w:t>
            </w:r>
          </w:p>
        </w:tc>
        <w:tc>
          <w:tcPr>
            <w:tcW w:w="4675" w:type="dxa"/>
          </w:tcPr>
          <w:p w14:paraId="00EB71E9" w14:textId="0577FEB3" w:rsidR="000D7465" w:rsidRDefault="000D7465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Automatización</w:t>
            </w:r>
          </w:p>
        </w:tc>
      </w:tr>
      <w:tr w:rsidR="000D7465" w14:paraId="39347E49" w14:textId="77777777" w:rsidTr="00D06C56">
        <w:tc>
          <w:tcPr>
            <w:tcW w:w="4675" w:type="dxa"/>
          </w:tcPr>
          <w:p w14:paraId="28C819C8" w14:textId="38B041DE" w:rsidR="000D7465" w:rsidRDefault="000D7465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Unir tareas de rechazar documentación e informar rechazo en el subproceso de validar documentación</w:t>
            </w:r>
          </w:p>
        </w:tc>
        <w:tc>
          <w:tcPr>
            <w:tcW w:w="4675" w:type="dxa"/>
          </w:tcPr>
          <w:p w14:paraId="1F91D8BD" w14:textId="6DA6A8EC" w:rsidR="000D7465" w:rsidRPr="000D7465" w:rsidRDefault="000D7465" w:rsidP="00B012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Composición de tareas</w:t>
            </w:r>
          </w:p>
        </w:tc>
      </w:tr>
    </w:tbl>
    <w:p w14:paraId="40C93D14" w14:textId="6D73D7FF" w:rsidR="00911105" w:rsidRDefault="00911105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13C068B" w14:textId="5BFB72BC" w:rsidR="00911105" w:rsidRDefault="00911105" w:rsidP="00B01270">
      <w:pPr>
        <w:rPr>
          <w:rFonts w:ascii="Arial" w:hAnsi="Arial" w:cs="Arial"/>
          <w:b/>
          <w:bCs/>
          <w:sz w:val="24"/>
          <w:szCs w:val="24"/>
        </w:rPr>
      </w:pPr>
      <w:r w:rsidRPr="00911105">
        <w:rPr>
          <w:rFonts w:ascii="Arial" w:hAnsi="Arial" w:cs="Arial"/>
          <w:b/>
          <w:bCs/>
          <w:sz w:val="24"/>
          <w:szCs w:val="24"/>
        </w:rPr>
        <w:t>BPA (Business Process Architecture). TO-BE</w:t>
      </w:r>
    </w:p>
    <w:p w14:paraId="586D8B09" w14:textId="45A93B1A" w:rsidR="00911105" w:rsidRDefault="00911105" w:rsidP="00B01270">
      <w:pPr>
        <w:rPr>
          <w:rFonts w:ascii="Arial" w:hAnsi="Arial" w:cs="Arial"/>
          <w:b/>
          <w:bCs/>
          <w:sz w:val="24"/>
          <w:szCs w:val="24"/>
        </w:rPr>
      </w:pPr>
    </w:p>
    <w:p w14:paraId="084D29CB" w14:textId="6F5E0B40" w:rsidR="00327135" w:rsidRDefault="00327135" w:rsidP="00B0127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E3FD28" wp14:editId="41FA2BB1">
            <wp:extent cx="5943600" cy="2834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952F" w14:textId="6081D429" w:rsidR="00846688" w:rsidRDefault="00846688" w:rsidP="00B01270">
      <w:pPr>
        <w:rPr>
          <w:rFonts w:ascii="Arial" w:hAnsi="Arial" w:cs="Arial"/>
          <w:b/>
          <w:bCs/>
          <w:sz w:val="24"/>
          <w:szCs w:val="24"/>
        </w:rPr>
      </w:pPr>
    </w:p>
    <w:p w14:paraId="6FB5098D" w14:textId="4ECA062D" w:rsidR="00846688" w:rsidRDefault="00846688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846688">
        <w:rPr>
          <w:rFonts w:ascii="Arial" w:hAnsi="Arial" w:cs="Arial"/>
          <w:b/>
          <w:bCs/>
          <w:sz w:val="24"/>
          <w:szCs w:val="24"/>
          <w:lang w:val="es-CO"/>
        </w:rPr>
        <w:t>Costos del proyecto TO-BE</w:t>
      </w:r>
    </w:p>
    <w:p w14:paraId="375BCD3B" w14:textId="57DD24F4" w:rsidR="00846688" w:rsidRDefault="00846688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D630D98" w14:textId="77777777" w:rsidR="00846688" w:rsidRPr="004E5829" w:rsidRDefault="00846688" w:rsidP="0084668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E5829">
        <w:rPr>
          <w:rFonts w:ascii="Arial" w:hAnsi="Arial" w:cs="Arial"/>
          <w:b/>
          <w:bCs/>
          <w:sz w:val="24"/>
          <w:szCs w:val="24"/>
          <w:lang w:val="es-ES"/>
        </w:rPr>
        <w:t>Estimación de costos proyecto Invias</w:t>
      </w:r>
      <w:bookmarkStart w:id="4" w:name="_GoBack"/>
      <w:bookmarkEnd w:id="4"/>
    </w:p>
    <w:p w14:paraId="0C0D8093" w14:textId="77777777" w:rsidR="00846688" w:rsidRDefault="00846688" w:rsidP="0084668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D0A40B8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Consideramos que el tiempo para la implementación de la automatización del proceso de manejo de póliza en siniestros será de 4 meses</w:t>
      </w:r>
    </w:p>
    <w:p w14:paraId="0D61D153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7CA82801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3BAE73D" wp14:editId="5445E33B">
            <wp:extent cx="5612130" cy="6724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99CF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Costos del proyecto:</w:t>
      </w:r>
    </w:p>
    <w:p w14:paraId="3D008652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1.Gestión de proyecto:</w:t>
      </w:r>
    </w:p>
    <w:p w14:paraId="582DD5BF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82B20A2" wp14:editId="498FA44B">
            <wp:extent cx="5612130" cy="64452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F80B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2.Equipo implementador:</w:t>
      </w:r>
    </w:p>
    <w:p w14:paraId="22D1C146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Desarrollo(</w:t>
      </w:r>
      <w:proofErr w:type="gramEnd"/>
      <w:r>
        <w:rPr>
          <w:rFonts w:ascii="Arial" w:hAnsi="Arial" w:cs="Arial"/>
          <w:sz w:val="24"/>
          <w:szCs w:val="24"/>
          <w:lang w:val="es-ES"/>
        </w:rPr>
        <w:t>2 Meses y Medio)</w:t>
      </w:r>
    </w:p>
    <w:p w14:paraId="63F056E5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69EA8FD" wp14:editId="2FC5C049">
            <wp:extent cx="5057775" cy="25908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7F70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101FA2EA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28B99977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73413561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27A9D190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38D93696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000FF7F4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PaP</w:t>
      </w:r>
      <w:proofErr w:type="spellEnd"/>
      <w:r>
        <w:rPr>
          <w:rFonts w:ascii="Arial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/>
        </w:rPr>
        <w:t>1 Mes)</w:t>
      </w:r>
    </w:p>
    <w:p w14:paraId="7FA80ED9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506E8A35" wp14:editId="3BB8FD5A">
            <wp:extent cx="5612130" cy="26365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9869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3.Equipo </w:t>
      </w:r>
      <w:proofErr w:type="gramStart"/>
      <w:r>
        <w:rPr>
          <w:rFonts w:ascii="Arial" w:hAnsi="Arial" w:cs="Arial"/>
          <w:sz w:val="24"/>
          <w:szCs w:val="24"/>
          <w:lang w:val="es-ES"/>
        </w:rPr>
        <w:t>Pruebas(</w:t>
      </w:r>
      <w:proofErr w:type="gramEnd"/>
      <w:r>
        <w:rPr>
          <w:rFonts w:ascii="Arial" w:hAnsi="Arial" w:cs="Arial"/>
          <w:sz w:val="24"/>
          <w:szCs w:val="24"/>
          <w:lang w:val="es-ES"/>
        </w:rPr>
        <w:tab/>
        <w:t>Mes y medio)</w:t>
      </w:r>
    </w:p>
    <w:p w14:paraId="7B39EC40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2DC4754" wp14:editId="17A92EFF">
            <wp:extent cx="5086350" cy="3695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5A0B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65704F81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20A6FD47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414F5879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4.Infraestructura</w:t>
      </w:r>
    </w:p>
    <w:p w14:paraId="1C01DEF8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507C9912" wp14:editId="5709165D">
            <wp:extent cx="4962525" cy="16002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8EBD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5.Costos Adicionales</w:t>
      </w:r>
    </w:p>
    <w:p w14:paraId="65179670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2ABCAED" wp14:editId="6394911B">
            <wp:extent cx="5612130" cy="9213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4637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Costos Totales Implementación:</w:t>
      </w:r>
    </w:p>
    <w:p w14:paraId="13D98BAB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Gestión: $ 21600000 COP</w:t>
      </w:r>
    </w:p>
    <w:p w14:paraId="1BCFD0E0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Implementación: $ 48900000 COP</w:t>
      </w:r>
    </w:p>
    <w:p w14:paraId="0E8CEC3B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proofErr w:type="spellStart"/>
      <w:r>
        <w:rPr>
          <w:rFonts w:ascii="Arial" w:hAnsi="Arial" w:cs="Arial"/>
          <w:sz w:val="24"/>
          <w:szCs w:val="24"/>
          <w:lang w:val="es-ES"/>
        </w:rPr>
        <w:t>PaP</w:t>
      </w:r>
      <w:proofErr w:type="spellEnd"/>
      <w:r>
        <w:rPr>
          <w:rFonts w:ascii="Arial" w:hAnsi="Arial" w:cs="Arial"/>
          <w:sz w:val="24"/>
          <w:szCs w:val="24"/>
          <w:lang w:val="es-ES"/>
        </w:rPr>
        <w:t>: $ 28000000 COP</w:t>
      </w:r>
    </w:p>
    <w:p w14:paraId="4F4F5884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Pruebas: $ 14500000 COP</w:t>
      </w:r>
    </w:p>
    <w:p w14:paraId="3203ABED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Costos Adicionales: $ 30150000 COP</w:t>
      </w:r>
    </w:p>
    <w:p w14:paraId="51E7731F" w14:textId="77777777" w:rsidR="00846688" w:rsidRDefault="00846688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Total: $ 143150000 COP</w:t>
      </w:r>
    </w:p>
    <w:p w14:paraId="373845CD" w14:textId="77777777" w:rsidR="00846688" w:rsidRDefault="00846688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Costos Mensuales:</w:t>
      </w:r>
    </w:p>
    <w:p w14:paraId="04DAA5A3" w14:textId="77777777" w:rsidR="00846688" w:rsidRDefault="00846688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Infraestructura Primer mes: 57000000 COP</w:t>
      </w:r>
    </w:p>
    <w:p w14:paraId="531121B9" w14:textId="77777777" w:rsidR="00846688" w:rsidRDefault="00846688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Infraestructura Mensual: 15000000 COP</w:t>
      </w:r>
    </w:p>
    <w:p w14:paraId="59DF7A48" w14:textId="7B2F187F" w:rsidR="00846688" w:rsidRPr="00846688" w:rsidRDefault="00846688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Costos Adicionales Mensuales: 150000 COP</w:t>
      </w:r>
    </w:p>
    <w:sectPr w:rsidR="00846688" w:rsidRPr="00846688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D0523" w14:textId="77777777" w:rsidR="00A71282" w:rsidRDefault="00A71282" w:rsidP="00E05436">
      <w:pPr>
        <w:spacing w:after="0" w:line="240" w:lineRule="auto"/>
      </w:pPr>
      <w:r>
        <w:separator/>
      </w:r>
    </w:p>
  </w:endnote>
  <w:endnote w:type="continuationSeparator" w:id="0">
    <w:p w14:paraId="2AF16838" w14:textId="77777777" w:rsidR="00A71282" w:rsidRDefault="00A71282" w:rsidP="00E0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40E2D" w14:textId="6D07EA7F" w:rsidR="00E05436" w:rsidRDefault="00E05436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BBFD86" wp14:editId="3DF9F36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347F9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B0E90" w14:textId="77777777" w:rsidR="00A71282" w:rsidRDefault="00A71282" w:rsidP="00E05436">
      <w:pPr>
        <w:spacing w:after="0" w:line="240" w:lineRule="auto"/>
      </w:pPr>
      <w:r>
        <w:separator/>
      </w:r>
    </w:p>
  </w:footnote>
  <w:footnote w:type="continuationSeparator" w:id="0">
    <w:p w14:paraId="5551B5B1" w14:textId="77777777" w:rsidR="00A71282" w:rsidRDefault="00A71282" w:rsidP="00E05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ED9F0" w14:textId="5376C103" w:rsidR="00E05436" w:rsidRPr="00E05436" w:rsidRDefault="00E05436">
    <w:pPr>
      <w:pStyle w:val="Header"/>
      <w:rPr>
        <w:lang w:val="es-CO"/>
      </w:rPr>
    </w:pPr>
    <w:r>
      <w:rPr>
        <w:lang w:val="es-CO"/>
      </w:rPr>
      <w:t>PÓLIZAS INVIAS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8623D"/>
    <w:multiLevelType w:val="hybridMultilevel"/>
    <w:tmpl w:val="04965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70"/>
    <w:rsid w:val="000204AF"/>
    <w:rsid w:val="000C4173"/>
    <w:rsid w:val="000D7465"/>
    <w:rsid w:val="001A61CA"/>
    <w:rsid w:val="00277F9A"/>
    <w:rsid w:val="00327135"/>
    <w:rsid w:val="0036367A"/>
    <w:rsid w:val="00457FA0"/>
    <w:rsid w:val="004E5829"/>
    <w:rsid w:val="0051511A"/>
    <w:rsid w:val="006C2FD7"/>
    <w:rsid w:val="00803917"/>
    <w:rsid w:val="00811EF1"/>
    <w:rsid w:val="00846688"/>
    <w:rsid w:val="00911105"/>
    <w:rsid w:val="009C7C78"/>
    <w:rsid w:val="00A71282"/>
    <w:rsid w:val="00B01270"/>
    <w:rsid w:val="00B816F6"/>
    <w:rsid w:val="00CB2031"/>
    <w:rsid w:val="00D06C56"/>
    <w:rsid w:val="00E05436"/>
    <w:rsid w:val="00ED1241"/>
    <w:rsid w:val="00FA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04EF"/>
  <w15:chartTrackingRefBased/>
  <w15:docId w15:val="{157BE5FC-CB92-4E83-8358-D333B3A9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270"/>
    <w:pPr>
      <w:ind w:left="720"/>
      <w:contextualSpacing/>
    </w:pPr>
  </w:style>
  <w:style w:type="paragraph" w:customStyle="1" w:styleId="Normal1">
    <w:name w:val="Normal1"/>
    <w:rsid w:val="00B01270"/>
    <w:pPr>
      <w:spacing w:after="0" w:line="276" w:lineRule="auto"/>
    </w:pPr>
    <w:rPr>
      <w:rFonts w:ascii="Arial" w:eastAsia="Arial" w:hAnsi="Arial" w:cs="Arial"/>
      <w:lang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B01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12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0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436"/>
  </w:style>
  <w:style w:type="paragraph" w:styleId="Footer">
    <w:name w:val="footer"/>
    <w:basedOn w:val="Normal"/>
    <w:link w:val="FooterChar"/>
    <w:uiPriority w:val="99"/>
    <w:unhideWhenUsed/>
    <w:rsid w:val="00E0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436"/>
  </w:style>
  <w:style w:type="table" w:styleId="TableGrid">
    <w:name w:val="Table Grid"/>
    <w:basedOn w:val="TableNormal"/>
    <w:uiPriority w:val="39"/>
    <w:rsid w:val="00363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gualdron</dc:creator>
  <cp:keywords/>
  <dc:description/>
  <cp:lastModifiedBy>andres gualdron</cp:lastModifiedBy>
  <cp:revision>9</cp:revision>
  <dcterms:created xsi:type="dcterms:W3CDTF">2020-03-23T14:55:00Z</dcterms:created>
  <dcterms:modified xsi:type="dcterms:W3CDTF">2020-04-17T17:07:00Z</dcterms:modified>
</cp:coreProperties>
</file>