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9" w:lineRule="auto"/>
        <w:ind w:left="2670" w:right="2659" w:hanging="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COMPAÑÍA CYSIN S.A. DEPARTAMENTO DE TECNOLOGÍA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ind w:left="3312" w:right="331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INVITACIÓN A COTIZAR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line="249" w:lineRule="auto"/>
        <w:ind w:left="840" w:right="839" w:firstLine="0"/>
        <w:rPr>
          <w:sz w:val="24"/>
          <w:szCs w:val="24"/>
        </w:rPr>
      </w:pPr>
      <w:r w:rsidDel="00000000" w:rsidR="00000000" w:rsidRPr="00000000">
        <w:rPr>
          <w:rFonts w:ascii="Arial" w:cs="Arial" w:eastAsia="Arial" w:hAnsi="Arial"/>
          <w:b w:val="1"/>
          <w:sz w:val="24"/>
          <w:szCs w:val="24"/>
          <w:rtl w:val="0"/>
        </w:rPr>
        <w:t xml:space="preserve">Objeto de la invitación: </w:t>
      </w:r>
      <w:r w:rsidDel="00000000" w:rsidR="00000000" w:rsidRPr="00000000">
        <w:rPr>
          <w:sz w:val="24"/>
          <w:szCs w:val="24"/>
          <w:rtl w:val="0"/>
        </w:rPr>
        <w:t xml:space="preserve">compañía CYSIN, invita a las empresas de tecnología que ejecuten labores de desarrollo de software a la medida para realizar el análisis, diseño, desarrollo, pruebas e implementación del módulo de </w:t>
      </w:r>
      <w:r w:rsidDel="00000000" w:rsidR="00000000" w:rsidRPr="00000000">
        <w:rPr>
          <w:rFonts w:ascii="Arial" w:cs="Arial" w:eastAsia="Arial" w:hAnsi="Arial"/>
          <w:b w:val="1"/>
          <w:i w:val="1"/>
          <w:sz w:val="24"/>
          <w:szCs w:val="24"/>
          <w:rtl w:val="0"/>
        </w:rPr>
        <w:t xml:space="preserve">Logística y Administración de Bodegas </w:t>
      </w:r>
      <w:r w:rsidDel="00000000" w:rsidR="00000000" w:rsidRPr="00000000">
        <w:rPr>
          <w:sz w:val="24"/>
          <w:szCs w:val="24"/>
          <w:rtl w:val="0"/>
        </w:rPr>
        <w:t xml:space="preserve">para la Compañía             CYSIN.</w:t>
      </w:r>
    </w:p>
    <w:p w:rsidR="00000000" w:rsidDel="00000000" w:rsidP="00000000" w:rsidRDefault="00000000" w:rsidRPr="00000000" w14:paraId="00000008">
      <w:pPr>
        <w:spacing w:line="249" w:lineRule="auto"/>
        <w:ind w:left="840" w:right="839" w:firstLine="0"/>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9" w:lineRule="auto"/>
        <w:ind w:left="1127" w:right="194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descripción del sistema de información, objetivos, fuente de recursos, proponentes habilitados o restricciones, idioma, actividades a realizar, entregables, hitos o fechas de entrega y detalle de los entregables, equipo de trabajo, duración del contrato, sede o localización de las labores a realizar, documentos a presentar, proceso para seleccionar al proveedor, forma de pago, confidencialidad de la información se encuentran documentados en el archivo anexo de “TÉRMINOS DE REFERENCIA”.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127"/>
        <w:rPr/>
      </w:pPr>
      <w:r w:rsidDel="00000000" w:rsidR="00000000" w:rsidRPr="00000000">
        <w:rPr>
          <w:rtl w:val="0"/>
        </w:rPr>
        <w:t xml:space="preserve">Condiciones del proveedor del servicio.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0"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empresa interesada en prestar el servicio debe estar registrada ante las autoridades competentes, tener certificación mínima CMMI Nivel 3, tener la documentación requerida para tal fin al día y presentarla junto con su propuesta comercial.</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4" w:line="240" w:lineRule="auto"/>
        <w:ind w:left="1717" w:right="0" w:hanging="250.99999999999994"/>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Cumplimiento de la normatividad colombiana establecida en seguridad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71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salud en el trabajo.</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2" w:line="249" w:lineRule="auto"/>
        <w:ind w:left="1717" w:right="1435"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Cumplimiento de la normatividad laboral colombiana, y en lo relativo a sus trabajadores deben de estar afiliados a los sistemas de salud, pensiones y riesgos profesionales.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 w:line="249" w:lineRule="auto"/>
        <w:ind w:right="1943" w:firstLine="1127"/>
        <w:rPr/>
      </w:pPr>
      <w:r w:rsidDel="00000000" w:rsidR="00000000" w:rsidRPr="00000000">
        <w:rPr>
          <w:rtl w:val="0"/>
        </w:rPr>
        <w:t xml:space="preserve">Las empresas interesadas en participar de esta invitación deberán suministrar la siguiente información.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0" w:line="249" w:lineRule="auto"/>
        <w:ind w:left="1716" w:right="1437"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Pólizas de seguros: presentar los seguros y coberturas incorporados en la oferta comercial y la compañía de seguros que respalda la póliza.</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2" w:line="249" w:lineRule="auto"/>
        <w:ind w:left="1716" w:right="1435"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Portafolio de clientes: presentar casos de éxito y referencias comerciales de empresas a quienes les hayan prestado el mismo servicio en los últimos tres años, anexando la información de proyectos similares (nombre, duración, porcentaje de ejecución, estado, actividades desarrolladas) y datos de contacto (nombre, teléfono y correo electrónico) con el fin de verificar la información suministrada.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6" w:line="249" w:lineRule="auto"/>
        <w:ind w:left="1716" w:right="1437"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Cronograma detallado de las actividades a realizar, acompañado del responsable, duración de cada actividad y la secuencia lógica entre estas actividades. Igualmente, proporcionar diagrama de 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Ruta crítica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donde se identifiquen las actividades que la componen.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Notas aclaratorias a la presentación de la oferta comercial.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0" w:line="240" w:lineRule="auto"/>
        <w:ind w:left="1716" w:right="0"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valores monetarios deben ser expresados en pesos colombianos.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13" w:line="249" w:lineRule="auto"/>
        <w:ind w:left="1716"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empresa interesada en esta invitación debe analizar los costos por cada actividad relacionada e incluir todos los impuestos y costos directos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 indirectos derivados de la presente invitación y todos los demás gastos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71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inherentes al cumplimiento satisfactorio de la misma.</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2"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Toda omisión o error en la oferta económica, indebida interpretación del alcance de los servicios y condiciones previstas en estos TÉRMINOS DE REFERENCIA será responsabilidad del proveedor y no se le permitirá ajustar sus precios. El contrato es de precios fijos.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1127"/>
        <w:rPr/>
      </w:pPr>
      <w:r w:rsidDel="00000000" w:rsidR="00000000" w:rsidRPr="00000000">
        <w:rPr>
          <w:rtl w:val="0"/>
        </w:rPr>
        <w:t xml:space="preserve">Validez de la oferta comercial.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0" w:line="240" w:lineRule="auto"/>
        <w:ind w:left="1717" w:right="0" w:hanging="250.99999999999994"/>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propuestas comerciales deberán tener un período de validez de dos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71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 meses contados a partir del cierre de esta invitación.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ind w:firstLine="1127"/>
        <w:rPr/>
      </w:pPr>
      <w:r w:rsidDel="00000000" w:rsidR="00000000" w:rsidRPr="00000000">
        <w:rPr>
          <w:rtl w:val="0"/>
        </w:rPr>
        <w:t xml:space="preserve">Criterios de evaluación.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27" w:right="194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políticas empresariales, se deben de tener mínimo tres (3) propuestas comerciales. Los criterios que se utilizarán para efectuar la evaluación de las propuestas se realizarán con base en cada uno de los ítems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descritos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el documento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Términos de referencia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experiencia y casos de éxito del proveedor, coberturas de seguros y aspecto económico.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127"/>
        <w:rPr/>
      </w:pPr>
      <w:r w:rsidDel="00000000" w:rsidR="00000000" w:rsidRPr="00000000">
        <w:rPr>
          <w:rtl w:val="0"/>
        </w:rPr>
        <w:t xml:space="preserve">Entrega de propuestas.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7"/>
        </w:tabs>
        <w:spacing w:after="0" w:before="1" w:line="249" w:lineRule="auto"/>
        <w:ind w:left="1716"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oferta comercial, junto con los demás documentos solicitados al proveedor se deben de entregar en medio físico debidamente foliadas y  en sobre cerrado dirigido a la Compañía CYSIN S.A, Departamento de Sistemas, especificando en el asunto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Sistema de información logístico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436"/>
          <w:tab w:val="left" w:pos="2438"/>
        </w:tabs>
        <w:spacing w:after="0" w:before="0" w:line="240" w:lineRule="auto"/>
        <w:ind w:left="2437" w:right="0" w:hanging="346.9999999999999"/>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Lugar: Recepción CR15 A ESTE # 27 a 16 SUR  Compañía CYSIN</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436"/>
          <w:tab w:val="left" w:pos="2438"/>
        </w:tabs>
        <w:spacing w:after="0" w:before="69" w:line="240" w:lineRule="auto"/>
        <w:ind w:left="2437" w:right="0" w:hanging="346.9999999999999"/>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Bogotá, Colombia.</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436"/>
          <w:tab w:val="left" w:pos="2438"/>
        </w:tabs>
        <w:spacing w:after="0" w:before="68" w:line="240" w:lineRule="auto"/>
        <w:ind w:left="2437" w:right="0" w:hanging="346.9999999999999"/>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Fecha límite:20/05/2022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Contacto para consultas y aclaraciones de términos de referencia:</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Gonzales Andrés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Páez Katerin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hanging="25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Burgos Katalina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Correo electrónico:</w:t>
      </w:r>
    </w:p>
    <w:p w:rsidR="00000000" w:rsidDel="00000000" w:rsidP="00000000" w:rsidRDefault="00000000" w:rsidRPr="00000000" w14:paraId="00000035">
      <w:pPr>
        <w:tabs>
          <w:tab w:val="left" w:pos="1718"/>
        </w:tabs>
        <w:spacing w:before="1" w:line="249" w:lineRule="auto"/>
        <w:ind w:right="1436"/>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hyperlink r:id="rId6">
        <w:r w:rsidDel="00000000" w:rsidR="00000000" w:rsidRPr="00000000">
          <w:rPr>
            <w:rFonts w:ascii="Roboto" w:cs="Roboto" w:eastAsia="Roboto" w:hAnsi="Roboto"/>
            <w:color w:val="0563c1"/>
            <w:sz w:val="24"/>
            <w:szCs w:val="24"/>
            <w:highlight w:val="white"/>
            <w:u w:val="single"/>
            <w:rtl w:val="0"/>
          </w:rPr>
          <w:t xml:space="preserve">andcgonzalez111@misena.edu.co</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firstLine="0"/>
        <w:jc w:val="left"/>
        <w:rPr>
          <w:rFonts w:ascii="Roboto" w:cs="Roboto" w:eastAsia="Roboto" w:hAnsi="Roboto"/>
          <w:b w:val="0"/>
          <w:i w:val="0"/>
          <w:smallCaps w:val="0"/>
          <w:strike w:val="0"/>
          <w:color w:val="202124"/>
          <w:sz w:val="24"/>
          <w:szCs w:val="24"/>
          <w:highlight w:val="white"/>
          <w:u w:val="none"/>
          <w:vertAlign w:val="baseline"/>
        </w:rPr>
      </w:pPr>
      <w:hyperlink r:id="rId7">
        <w:r w:rsidDel="00000000" w:rsidR="00000000" w:rsidRPr="00000000">
          <w:rPr>
            <w:rFonts w:ascii="Roboto" w:cs="Roboto" w:eastAsia="Roboto" w:hAnsi="Roboto"/>
            <w:b w:val="0"/>
            <w:i w:val="0"/>
            <w:smallCaps w:val="0"/>
            <w:strike w:val="0"/>
            <w:color w:val="0563c1"/>
            <w:sz w:val="24"/>
            <w:szCs w:val="24"/>
            <w:highlight w:val="white"/>
            <w:u w:val="single"/>
            <w:vertAlign w:val="baseline"/>
            <w:rtl w:val="0"/>
          </w:rPr>
          <w:t xml:space="preserve">ykpaez6@misena.edu.co</w:t>
        </w:r>
      </w:hyperlink>
      <w:r w:rsidDel="00000000" w:rsidR="00000000" w:rsidRPr="00000000">
        <w:rPr>
          <w:rtl w:val="0"/>
        </w:rPr>
      </w:r>
    </w:p>
    <w:p w:rsidR="00000000" w:rsidDel="00000000" w:rsidP="00000000" w:rsidRDefault="00000000" w:rsidRPr="00000000" w14:paraId="00000037">
      <w:pPr>
        <w:tabs>
          <w:tab w:val="left" w:pos="1718"/>
        </w:tabs>
        <w:spacing w:before="1" w:line="249" w:lineRule="auto"/>
        <w:ind w:right="1436"/>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hyperlink r:id="rId8">
        <w:r w:rsidDel="00000000" w:rsidR="00000000" w:rsidRPr="00000000">
          <w:rPr>
            <w:rFonts w:ascii="Roboto" w:cs="Roboto" w:eastAsia="Roboto" w:hAnsi="Roboto"/>
            <w:color w:val="0563c1"/>
            <w:sz w:val="24"/>
            <w:szCs w:val="24"/>
            <w:highlight w:val="white"/>
            <w:u w:val="single"/>
            <w:rtl w:val="0"/>
          </w:rPr>
          <w:t xml:space="preserve">diacburgos@misena.edu.co</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18"/>
        </w:tabs>
        <w:spacing w:after="0" w:before="1" w:line="249" w:lineRule="auto"/>
        <w:ind w:left="1717" w:right="143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pos="1717"/>
        </w:tabs>
        <w:spacing w:before="13" w:line="249" w:lineRule="auto"/>
        <w:ind w:left="1466" w:right="1436" w:firstLine="0"/>
        <w:rPr>
          <w:sz w:val="24"/>
          <w:szCs w:val="24"/>
        </w:rPr>
      </w:pPr>
      <w:r w:rsidDel="00000000" w:rsidR="00000000" w:rsidRPr="00000000">
        <w:rPr>
          <w:rtl w:val="0"/>
        </w:rPr>
      </w:r>
    </w:p>
    <w:p w:rsidR="00000000" w:rsidDel="00000000" w:rsidP="00000000" w:rsidRDefault="00000000" w:rsidRPr="00000000" w14:paraId="0000003B">
      <w:pPr>
        <w:spacing w:line="249" w:lineRule="auto"/>
        <w:ind w:left="840" w:right="839" w:firstLine="0"/>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17" w:hanging="250"/>
      </w:pPr>
      <w:rPr>
        <w:rFonts w:ascii="Arial MT" w:cs="Arial MT" w:eastAsia="Arial MT" w:hAnsi="Arial MT"/>
        <w:sz w:val="24"/>
        <w:szCs w:val="24"/>
      </w:rPr>
    </w:lvl>
    <w:lvl w:ilvl="1">
      <w:start w:val="1"/>
      <w:numFmt w:val="bullet"/>
      <w:lvlText w:val="-"/>
      <w:lvlJc w:val="left"/>
      <w:pPr>
        <w:ind w:left="2437" w:hanging="346"/>
      </w:pPr>
      <w:rPr>
        <w:rFonts w:ascii="Arial" w:cs="Arial" w:eastAsia="Arial" w:hAnsi="Arial"/>
        <w:b w:val="1"/>
        <w:sz w:val="24"/>
        <w:szCs w:val="24"/>
      </w:rPr>
    </w:lvl>
    <w:lvl w:ilvl="2">
      <w:start w:val="1"/>
      <w:numFmt w:val="bullet"/>
      <w:lvlText w:val="•"/>
      <w:lvlJc w:val="left"/>
      <w:pPr>
        <w:ind w:left="2440" w:hanging="346"/>
      </w:pPr>
      <w:rPr/>
    </w:lvl>
    <w:lvl w:ilvl="3">
      <w:start w:val="1"/>
      <w:numFmt w:val="bullet"/>
      <w:lvlText w:val="•"/>
      <w:lvlJc w:val="left"/>
      <w:pPr>
        <w:ind w:left="3482" w:hanging="346.00000000000045"/>
      </w:pPr>
      <w:rPr/>
    </w:lvl>
    <w:lvl w:ilvl="4">
      <w:start w:val="1"/>
      <w:numFmt w:val="bullet"/>
      <w:lvlText w:val="•"/>
      <w:lvlJc w:val="left"/>
      <w:pPr>
        <w:ind w:left="4525" w:hanging="346"/>
      </w:pPr>
      <w:rPr/>
    </w:lvl>
    <w:lvl w:ilvl="5">
      <w:start w:val="1"/>
      <w:numFmt w:val="bullet"/>
      <w:lvlText w:val="•"/>
      <w:lvlJc w:val="left"/>
      <w:pPr>
        <w:ind w:left="5567" w:hanging="346"/>
      </w:pPr>
      <w:rPr/>
    </w:lvl>
    <w:lvl w:ilvl="6">
      <w:start w:val="1"/>
      <w:numFmt w:val="bullet"/>
      <w:lvlText w:val="•"/>
      <w:lvlJc w:val="left"/>
      <w:pPr>
        <w:ind w:left="6610" w:hanging="346"/>
      </w:pPr>
      <w:rPr/>
    </w:lvl>
    <w:lvl w:ilvl="7">
      <w:start w:val="1"/>
      <w:numFmt w:val="bullet"/>
      <w:lvlText w:val="•"/>
      <w:lvlJc w:val="left"/>
      <w:pPr>
        <w:ind w:left="7652" w:hanging="346"/>
      </w:pPr>
      <w:rPr/>
    </w:lvl>
    <w:lvl w:ilvl="8">
      <w:start w:val="1"/>
      <w:numFmt w:val="bullet"/>
      <w:lvlText w:val="•"/>
      <w:lvlJc w:val="left"/>
      <w:pPr>
        <w:ind w:left="8695" w:hanging="34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27"/>
    </w:pPr>
    <w:rPr>
      <w:rFonts w:ascii="Arial" w:cs="Arial" w:eastAsia="Arial" w:hAnsi="Arial"/>
      <w:b w:val="1"/>
      <w:sz w:val="24"/>
      <w:szCs w:val="24"/>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cgonzalez111@misena.edu.co" TargetMode="External"/><Relationship Id="rId7" Type="http://schemas.openxmlformats.org/officeDocument/2006/relationships/hyperlink" Target="mailto:ykpaez6@misena.edu.co" TargetMode="External"/><Relationship Id="rId8" Type="http://schemas.openxmlformats.org/officeDocument/2006/relationships/hyperlink" Target="mailto:diacburgos@mi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