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0" w:line="240" w:lineRule="auto"/>
        <w:rPr>
          <w:b w:val="1"/>
          <w:color w:val="00ab44"/>
          <w:sz w:val="28"/>
          <w:szCs w:val="28"/>
        </w:rPr>
      </w:pPr>
      <w:r w:rsidDel="00000000" w:rsidR="00000000" w:rsidRPr="00000000">
        <w:rPr>
          <w:b w:val="1"/>
          <w:color w:val="00ab44"/>
          <w:sz w:val="28"/>
          <w:szCs w:val="28"/>
          <w:rtl w:val="0"/>
        </w:rPr>
        <w:t xml:space="preserve">TSFCIII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4">
      <w:pPr>
        <w:pStyle w:val="Title"/>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48"/>
          <w:szCs w:val="48"/>
          <w:u w:val="single"/>
        </w:rPr>
      </w:pPr>
      <w:bookmarkStart w:colFirst="0" w:colLast="0" w:name="_5x0d5h95i329" w:id="0"/>
      <w:bookmarkEnd w:id="0"/>
      <w:r w:rsidDel="00000000" w:rsidR="00000000" w:rsidRPr="00000000">
        <w:rPr>
          <w:sz w:val="48"/>
          <w:szCs w:val="48"/>
          <w:rtl w:val="0"/>
        </w:rPr>
        <w:t xml:space="preserve">Determinación de la Estructura Cristalina empleando una red neuronal de convolución 1D</w:t>
      </w:r>
      <w:r w:rsidDel="00000000" w:rsidR="00000000" w:rsidRPr="00000000">
        <w:rPr>
          <w:rtl w:val="0"/>
        </w:rPr>
      </w:r>
    </w:p>
    <w:p w:rsidR="00000000" w:rsidDel="00000000" w:rsidP="00000000" w:rsidRDefault="00000000" w:rsidRPr="00000000" w14:paraId="00000005">
      <w:pPr>
        <w:pStyle w:val="Subtitle"/>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09 de Diciembre 2020</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sz w:val="26"/>
          <w:szCs w:val="26"/>
        </w:rPr>
      </w:pPr>
      <w:r w:rsidDel="00000000" w:rsidR="00000000" w:rsidRPr="00000000">
        <w:rPr>
          <w:b w:val="1"/>
          <w:sz w:val="26"/>
          <w:szCs w:val="26"/>
          <w:rtl w:val="0"/>
        </w:rPr>
        <w:t xml:space="preserve">Objetivo</w:t>
      </w:r>
    </w:p>
    <w:p w:rsidR="00000000" w:rsidDel="00000000" w:rsidP="00000000" w:rsidRDefault="00000000" w:rsidRPr="00000000" w14:paraId="00000008">
      <w:pPr>
        <w:spacing w:line="240" w:lineRule="auto"/>
        <w:jc w:val="both"/>
        <w:rPr>
          <w:sz w:val="27"/>
          <w:szCs w:val="27"/>
        </w:rPr>
      </w:pPr>
      <w:r w:rsidDel="00000000" w:rsidR="00000000" w:rsidRPr="00000000">
        <w:rPr>
          <w:sz w:val="27"/>
          <w:szCs w:val="27"/>
          <w:rtl w:val="0"/>
        </w:rPr>
        <w:t xml:space="preserve">I</w:t>
      </w:r>
      <w:r w:rsidDel="00000000" w:rsidR="00000000" w:rsidRPr="00000000">
        <w:rPr>
          <w:sz w:val="27"/>
          <w:szCs w:val="27"/>
          <w:rtl w:val="0"/>
        </w:rPr>
        <w:t xml:space="preserve">mplementar una red neuronal de convolución para predecir la estructura cristalina (grupo espacial y sistema cristalino) de un compuesto inorgánico a partir de su patrón de difracción.</w:t>
      </w:r>
    </w:p>
    <w:p w:rsidR="00000000" w:rsidDel="00000000" w:rsidP="00000000" w:rsidRDefault="00000000" w:rsidRPr="00000000" w14:paraId="00000009">
      <w:pPr>
        <w:spacing w:line="240" w:lineRule="auto"/>
        <w:jc w:val="both"/>
        <w:rPr>
          <w:sz w:val="27"/>
          <w:szCs w:val="27"/>
        </w:rPr>
      </w:pPr>
      <w:r w:rsidDel="00000000" w:rsidR="00000000" w:rsidRPr="00000000">
        <w:rPr>
          <w:rtl w:val="0"/>
        </w:rPr>
      </w:r>
    </w:p>
    <w:p w:rsidR="00000000" w:rsidDel="00000000" w:rsidP="00000000" w:rsidRDefault="00000000" w:rsidRPr="00000000" w14:paraId="0000000A">
      <w:pPr>
        <w:spacing w:line="240" w:lineRule="auto"/>
        <w:jc w:val="both"/>
        <w:rPr>
          <w:sz w:val="27"/>
          <w:szCs w:val="27"/>
        </w:rPr>
      </w:pPr>
      <w:r w:rsidDel="00000000" w:rsidR="00000000" w:rsidRPr="00000000">
        <w:rPr>
          <w:sz w:val="27"/>
          <w:szCs w:val="27"/>
          <w:rtl w:val="0"/>
        </w:rPr>
        <w:t xml:space="preserve">El orden para revisar el material correspondiente a la clase 11 es el siguiente:</w:t>
      </w:r>
    </w:p>
    <w:p w:rsidR="00000000" w:rsidDel="00000000" w:rsidP="00000000" w:rsidRDefault="00000000" w:rsidRPr="00000000" w14:paraId="0000000B">
      <w:pPr>
        <w:spacing w:line="240" w:lineRule="auto"/>
        <w:jc w:val="both"/>
        <w:rPr>
          <w:sz w:val="27"/>
          <w:szCs w:val="27"/>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720" w:hanging="360"/>
        <w:jc w:val="both"/>
        <w:rPr>
          <w:sz w:val="27"/>
          <w:szCs w:val="27"/>
          <w:u w:val="none"/>
        </w:rPr>
      </w:pPr>
      <w:r w:rsidDel="00000000" w:rsidR="00000000" w:rsidRPr="00000000">
        <w:rPr>
          <w:sz w:val="27"/>
          <w:szCs w:val="27"/>
          <w:rtl w:val="0"/>
        </w:rPr>
        <w:t xml:space="preserve">Revisar el notebook </w:t>
      </w:r>
      <w:r w:rsidDel="00000000" w:rsidR="00000000" w:rsidRPr="00000000">
        <w:rPr>
          <w:b w:val="1"/>
          <w:sz w:val="27"/>
          <w:szCs w:val="27"/>
          <w:rtl w:val="0"/>
        </w:rPr>
        <w:t xml:space="preserve">generating-XY-clase 11.ipynb</w:t>
      </w:r>
      <w:r w:rsidDel="00000000" w:rsidR="00000000" w:rsidRPr="00000000">
        <w:rPr>
          <w:sz w:val="27"/>
          <w:szCs w:val="27"/>
          <w:rtl w:val="0"/>
        </w:rPr>
        <w:t xml:space="preserve">: en este se desarrolla la implementación para generar a las muestras (datos).  Junto con este notebook se usan las carpetas </w:t>
      </w:r>
      <w:r w:rsidDel="00000000" w:rsidR="00000000" w:rsidRPr="00000000">
        <w:rPr>
          <w:b w:val="1"/>
          <w:sz w:val="27"/>
          <w:szCs w:val="27"/>
          <w:rtl w:val="0"/>
        </w:rPr>
        <w:t xml:space="preserve">cif_examples</w:t>
      </w:r>
      <w:r w:rsidDel="00000000" w:rsidR="00000000" w:rsidRPr="00000000">
        <w:rPr>
          <w:sz w:val="27"/>
          <w:szCs w:val="27"/>
          <w:rtl w:val="0"/>
        </w:rPr>
        <w:t xml:space="preserve"> y </w:t>
      </w:r>
      <w:r w:rsidDel="00000000" w:rsidR="00000000" w:rsidRPr="00000000">
        <w:rPr>
          <w:b w:val="1"/>
          <w:sz w:val="27"/>
          <w:szCs w:val="27"/>
          <w:rtl w:val="0"/>
        </w:rPr>
        <w:t xml:space="preserve">samples</w:t>
      </w:r>
      <w:r w:rsidDel="00000000" w:rsidR="00000000" w:rsidRPr="00000000">
        <w:rPr>
          <w:sz w:val="27"/>
          <w:szCs w:val="27"/>
          <w:rtl w:val="0"/>
        </w:rPr>
        <w:t xml:space="preserve">.</w:t>
      </w:r>
    </w:p>
    <w:p w:rsidR="00000000" w:rsidDel="00000000" w:rsidP="00000000" w:rsidRDefault="00000000" w:rsidRPr="00000000" w14:paraId="0000000D">
      <w:pPr>
        <w:spacing w:line="240" w:lineRule="auto"/>
        <w:jc w:val="both"/>
        <w:rPr>
          <w:sz w:val="27"/>
          <w:szCs w:val="27"/>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jc w:val="both"/>
        <w:rPr>
          <w:sz w:val="27"/>
          <w:szCs w:val="27"/>
          <w:u w:val="none"/>
        </w:rPr>
      </w:pPr>
      <w:r w:rsidDel="00000000" w:rsidR="00000000" w:rsidRPr="00000000">
        <w:rPr>
          <w:sz w:val="27"/>
          <w:szCs w:val="27"/>
          <w:rtl w:val="0"/>
        </w:rPr>
        <w:t xml:space="preserve">Revisar el notebook </w:t>
      </w:r>
      <w:r w:rsidDel="00000000" w:rsidR="00000000" w:rsidRPr="00000000">
        <w:rPr>
          <w:b w:val="1"/>
          <w:sz w:val="27"/>
          <w:szCs w:val="27"/>
          <w:rtl w:val="0"/>
        </w:rPr>
        <w:t xml:space="preserve">CNN1D-clase.ipynb</w:t>
      </w:r>
      <w:r w:rsidDel="00000000" w:rsidR="00000000" w:rsidRPr="00000000">
        <w:rPr>
          <w:sz w:val="27"/>
          <w:szCs w:val="27"/>
          <w:rtl w:val="0"/>
        </w:rPr>
        <w:t xml:space="preserve">: en este se implementa la red neuronal usando los datos ya generados. Junto con este notebook se usa el archivo </w:t>
      </w:r>
      <w:r w:rsidDel="00000000" w:rsidR="00000000" w:rsidRPr="00000000">
        <w:rPr>
          <w:b w:val="1"/>
          <w:sz w:val="27"/>
          <w:szCs w:val="27"/>
          <w:rtl w:val="0"/>
        </w:rPr>
        <w:t xml:space="preserve">samples_4000.h5</w:t>
      </w:r>
      <w:r w:rsidDel="00000000" w:rsidR="00000000" w:rsidRPr="00000000">
        <w:rPr>
          <w:sz w:val="27"/>
          <w:szCs w:val="27"/>
          <w:rtl w:val="0"/>
        </w:rPr>
        <w:t xml:space="preserve"> el cual contiene la base de datos. </w:t>
      </w:r>
    </w:p>
    <w:p w:rsidR="00000000" w:rsidDel="00000000" w:rsidP="00000000" w:rsidRDefault="00000000" w:rsidRPr="00000000" w14:paraId="0000000F">
      <w:pPr>
        <w:spacing w:line="240" w:lineRule="auto"/>
        <w:ind w:left="720" w:firstLine="0"/>
        <w:jc w:val="both"/>
        <w:rPr>
          <w:sz w:val="27"/>
          <w:szCs w:val="27"/>
        </w:rPr>
      </w:pPr>
      <w:r w:rsidDel="00000000" w:rsidR="00000000" w:rsidRPr="00000000">
        <w:rPr>
          <w:rtl w:val="0"/>
        </w:rPr>
      </w:r>
    </w:p>
    <w:p w:rsidR="00000000" w:rsidDel="00000000" w:rsidP="00000000" w:rsidRDefault="00000000" w:rsidRPr="00000000" w14:paraId="00000010">
      <w:pPr>
        <w:spacing w:line="240" w:lineRule="auto"/>
        <w:ind w:left="0" w:firstLine="0"/>
        <w:jc w:val="both"/>
        <w:rPr>
          <w:sz w:val="27"/>
          <w:szCs w:val="27"/>
        </w:rPr>
      </w:pPr>
      <w:r w:rsidDel="00000000" w:rsidR="00000000" w:rsidRPr="00000000">
        <w:rPr>
          <w:sz w:val="27"/>
          <w:szCs w:val="27"/>
          <w:rtl w:val="0"/>
        </w:rPr>
        <w:t xml:space="preserve">Además se tiene la carpeta </w:t>
      </w:r>
      <w:r w:rsidDel="00000000" w:rsidR="00000000" w:rsidRPr="00000000">
        <w:rPr>
          <w:b w:val="1"/>
          <w:sz w:val="27"/>
          <w:szCs w:val="27"/>
          <w:rtl w:val="0"/>
        </w:rPr>
        <w:t xml:space="preserve">literatura</w:t>
      </w:r>
      <w:r w:rsidDel="00000000" w:rsidR="00000000" w:rsidRPr="00000000">
        <w:rPr>
          <w:sz w:val="27"/>
          <w:szCs w:val="27"/>
          <w:rtl w:val="0"/>
        </w:rPr>
        <w:t xml:space="preserve"> en donde podrán encontrar artículos relacionados con redes neuronales de convolución 1D, y la carpeta </w:t>
      </w:r>
      <w:r w:rsidDel="00000000" w:rsidR="00000000" w:rsidRPr="00000000">
        <w:rPr>
          <w:b w:val="1"/>
          <w:sz w:val="27"/>
          <w:szCs w:val="27"/>
          <w:rtl w:val="0"/>
        </w:rPr>
        <w:t xml:space="preserve">tutorial-pymatgen</w:t>
      </w:r>
      <w:r w:rsidDel="00000000" w:rsidR="00000000" w:rsidRPr="00000000">
        <w:rPr>
          <w:sz w:val="27"/>
          <w:szCs w:val="27"/>
          <w:rtl w:val="0"/>
        </w:rPr>
        <w:t xml:space="preserve"> en donde se encuentra un breve tutorial del uso de esta librería.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sz w:val="26"/>
          <w:szCs w:val="26"/>
        </w:rPr>
      </w:pPr>
      <w:r w:rsidDel="00000000" w:rsidR="00000000" w:rsidRPr="00000000">
        <w:rPr>
          <w:sz w:val="26"/>
          <w:szCs w:val="26"/>
          <w:rtl w:val="0"/>
        </w:rPr>
        <w:t xml:space="preserve">Se debe tomar en cuenta que hay varios pasos intermedios, como el preprocesamiento de las muestras, pero este notebook no se encuentra dentro del material de la clase aunque sí lo vamos a revisar en un video. </w:t>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s"/>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ab44"/>
      <w:sz w:val="28"/>
      <w:szCs w:val="28"/>
    </w:rPr>
  </w:style>
  <w:style w:type="paragraph" w:styleId="Heading3">
    <w:name w:val="heading 3"/>
    <w:basedOn w:val="Normal"/>
    <w:next w:val="Normal"/>
    <w:pPr>
      <w:spacing w:line="240" w:lineRule="auto"/>
    </w:pPr>
    <w:rPr>
      <w:sz w:val="26"/>
      <w:szCs w:val="26"/>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320" w:line="240" w:lineRule="auto"/>
    </w:pPr>
    <w:rPr>
      <w:color w:val="353744"/>
      <w:sz w:val="72"/>
      <w:szCs w:val="72"/>
    </w:rPr>
  </w:style>
  <w:style w:type="paragraph" w:styleId="Subtitle">
    <w:name w:val="Subtitle"/>
    <w:basedOn w:val="Normal"/>
    <w:next w:val="Normal"/>
    <w:pPr>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