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Línea Gráfica para el Sitio Web del Santuario</w:t>
      </w:r>
    </w:p>
    <w:p>
      <w:pPr>
        <w:pStyle w:val="Heading1"/>
      </w:pPr>
      <w:r>
        <w:t>1. Tipografías</w:t>
      </w:r>
    </w:p>
    <w:p>
      <w:r>
        <w:t>Títulos principales: Cinzel Decorative</w:t>
      </w:r>
    </w:p>
    <w:p>
      <w:r>
        <w:t>Subtítulos: Cinzel o Impact</w:t>
      </w:r>
    </w:p>
    <w:p>
      <w:r>
        <w:t>Textos o párrafos: Montserrat (preferencia) o Arial Nova</w:t>
      </w:r>
    </w:p>
    <w:p>
      <w:pPr>
        <w:pStyle w:val="Heading1"/>
      </w:pPr>
      <w:r>
        <w:t>2. Paleta de Colores Base (tiempo ordinario)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Uso</w:t>
            </w:r>
          </w:p>
        </w:tc>
        <w:tc>
          <w:tcPr>
            <w:tcW w:type="dxa" w:w="2880"/>
          </w:tcPr>
          <w:p>
            <w:r>
              <w:t>Color</w:t>
            </w:r>
          </w:p>
        </w:tc>
        <w:tc>
          <w:tcPr>
            <w:tcW w:type="dxa" w:w="2880"/>
          </w:tcPr>
          <w:p>
            <w:r>
              <w:t>Código Hex</w:t>
            </w:r>
          </w:p>
        </w:tc>
      </w:tr>
      <w:tr>
        <w:tc>
          <w:tcPr>
            <w:tcW w:type="dxa" w:w="2880"/>
          </w:tcPr>
          <w:p>
            <w:r>
              <w:t>Fondo principal</w:t>
            </w:r>
          </w:p>
        </w:tc>
        <w:tc>
          <w:tcPr>
            <w:tcW w:type="dxa" w:w="2880"/>
            <w:shd w:fill="FDFBF5"/>
          </w:tcPr>
          <w:p>
            <w:r>
              <w:t>#FDFBF5</w:t>
            </w:r>
          </w:p>
        </w:tc>
        <w:tc>
          <w:tcPr>
            <w:tcW w:type="dxa" w:w="2880"/>
          </w:tcPr>
          <w:p>
            <w:r>
              <w:t>#FDFBF5</w:t>
            </w:r>
          </w:p>
        </w:tc>
      </w:tr>
      <w:tr>
        <w:tc>
          <w:tcPr>
            <w:tcW w:type="dxa" w:w="2880"/>
          </w:tcPr>
          <w:p>
            <w:r>
              <w:t>Acentos claros</w:t>
            </w:r>
          </w:p>
        </w:tc>
        <w:tc>
          <w:tcPr>
            <w:tcW w:type="dxa" w:w="2880"/>
            <w:shd w:fill="F5EBDD"/>
          </w:tcPr>
          <w:p>
            <w:r>
              <w:t>#F5EBDD</w:t>
            </w:r>
          </w:p>
        </w:tc>
        <w:tc>
          <w:tcPr>
            <w:tcW w:type="dxa" w:w="2880"/>
          </w:tcPr>
          <w:p>
            <w:r>
              <w:t>#F5EBDD</w:t>
            </w:r>
          </w:p>
        </w:tc>
      </w:tr>
      <w:tr>
        <w:tc>
          <w:tcPr>
            <w:tcW w:type="dxa" w:w="2880"/>
          </w:tcPr>
          <w:p>
            <w:r>
              <w:t>Títulos / iconografía</w:t>
            </w:r>
          </w:p>
        </w:tc>
        <w:tc>
          <w:tcPr>
            <w:tcW w:type="dxa" w:w="2880"/>
            <w:shd w:fill="C4A76D"/>
          </w:tcPr>
          <w:p>
            <w:r>
              <w:t>#C4A76D</w:t>
            </w:r>
          </w:p>
        </w:tc>
        <w:tc>
          <w:tcPr>
            <w:tcW w:type="dxa" w:w="2880"/>
          </w:tcPr>
          <w:p>
            <w:r>
              <w:t>#C4A76D</w:t>
            </w:r>
          </w:p>
        </w:tc>
      </w:tr>
      <w:tr>
        <w:tc>
          <w:tcPr>
            <w:tcW w:type="dxa" w:w="2880"/>
          </w:tcPr>
          <w:p>
            <w:r>
              <w:t>Detalles / enlaces</w:t>
            </w:r>
          </w:p>
        </w:tc>
        <w:tc>
          <w:tcPr>
            <w:tcW w:type="dxa" w:w="2880"/>
            <w:shd w:fill="AA8B56"/>
          </w:tcPr>
          <w:p>
            <w:r>
              <w:t>#AA8B56</w:t>
            </w:r>
          </w:p>
        </w:tc>
        <w:tc>
          <w:tcPr>
            <w:tcW w:type="dxa" w:w="2880"/>
          </w:tcPr>
          <w:p>
            <w:r>
              <w:t>#AA8B56</w:t>
            </w:r>
          </w:p>
        </w:tc>
      </w:tr>
      <w:tr>
        <w:tc>
          <w:tcPr>
            <w:tcW w:type="dxa" w:w="2880"/>
          </w:tcPr>
          <w:p>
            <w:r>
              <w:t>Texto principal</w:t>
            </w:r>
          </w:p>
        </w:tc>
        <w:tc>
          <w:tcPr>
            <w:tcW w:type="dxa" w:w="2880"/>
            <w:shd w:fill="3E3E3E"/>
          </w:tcPr>
          <w:p>
            <w:r>
              <w:t>#3E3E3E</w:t>
            </w:r>
          </w:p>
        </w:tc>
        <w:tc>
          <w:tcPr>
            <w:tcW w:type="dxa" w:w="2880"/>
          </w:tcPr>
          <w:p>
            <w:r>
              <w:t>#3E3E3E</w:t>
            </w:r>
          </w:p>
        </w:tc>
      </w:tr>
    </w:tbl>
    <w:p>
      <w:pPr>
        <w:pStyle w:val="Heading1"/>
      </w:pPr>
      <w:r>
        <w:t>3. Colores adaptables según tiempos litúrgicos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Tiempo litúrgico</w:t>
            </w:r>
          </w:p>
        </w:tc>
        <w:tc>
          <w:tcPr>
            <w:tcW w:type="dxa" w:w="2880"/>
          </w:tcPr>
          <w:p>
            <w:r>
              <w:t>Color principal sugerido</w:t>
            </w:r>
          </w:p>
        </w:tc>
        <w:tc>
          <w:tcPr>
            <w:tcW w:type="dxa" w:w="2880"/>
          </w:tcPr>
          <w:p>
            <w:r>
              <w:t>Código Hex</w:t>
            </w:r>
          </w:p>
        </w:tc>
      </w:tr>
      <w:tr>
        <w:tc>
          <w:tcPr>
            <w:tcW w:type="dxa" w:w="2880"/>
          </w:tcPr>
          <w:p>
            <w:r>
              <w:t>Adviento / Cuaresma</w:t>
            </w:r>
          </w:p>
        </w:tc>
        <w:tc>
          <w:tcPr>
            <w:tcW w:type="dxa" w:w="2880"/>
            <w:shd w:fill="5A3D74"/>
          </w:tcPr>
          <w:p>
            <w:r>
              <w:t>#5A3D74</w:t>
            </w:r>
          </w:p>
        </w:tc>
        <w:tc>
          <w:tcPr>
            <w:tcW w:type="dxa" w:w="2880"/>
          </w:tcPr>
          <w:p>
            <w:r>
              <w:t>#5A3D74</w:t>
            </w:r>
          </w:p>
        </w:tc>
      </w:tr>
      <w:tr>
        <w:tc>
          <w:tcPr>
            <w:tcW w:type="dxa" w:w="2880"/>
          </w:tcPr>
          <w:p>
            <w:r>
              <w:t>Navidad / Pascua</w:t>
            </w:r>
          </w:p>
        </w:tc>
        <w:tc>
          <w:tcPr>
            <w:tcW w:type="dxa" w:w="2880"/>
            <w:shd w:fill="E4CFA0"/>
          </w:tcPr>
          <w:p>
            <w:r>
              <w:t>#E4CFA0 / #FFFFFF</w:t>
            </w:r>
          </w:p>
        </w:tc>
        <w:tc>
          <w:tcPr>
            <w:tcW w:type="dxa" w:w="2880"/>
          </w:tcPr>
          <w:p>
            <w:r>
              <w:t>#E4CFA0 / #FFFFFF</w:t>
            </w:r>
          </w:p>
        </w:tc>
      </w:tr>
      <w:tr>
        <w:tc>
          <w:tcPr>
            <w:tcW w:type="dxa" w:w="2880"/>
          </w:tcPr>
          <w:p>
            <w:r>
              <w:t>Pentecostés / Mártires</w:t>
            </w:r>
          </w:p>
        </w:tc>
        <w:tc>
          <w:tcPr>
            <w:tcW w:type="dxa" w:w="2880"/>
            <w:shd w:fill="C13A3A"/>
          </w:tcPr>
          <w:p>
            <w:r>
              <w:t>#C13A3A</w:t>
            </w:r>
          </w:p>
        </w:tc>
        <w:tc>
          <w:tcPr>
            <w:tcW w:type="dxa" w:w="2880"/>
          </w:tcPr>
          <w:p>
            <w:r>
              <w:t>#C13A3A</w:t>
            </w:r>
          </w:p>
        </w:tc>
      </w:tr>
      <w:tr>
        <w:tc>
          <w:tcPr>
            <w:tcW w:type="dxa" w:w="2880"/>
          </w:tcPr>
          <w:p>
            <w:r>
              <w:t>Tiempo Ordinario</w:t>
            </w:r>
          </w:p>
        </w:tc>
        <w:tc>
          <w:tcPr>
            <w:tcW w:type="dxa" w:w="2880"/>
            <w:shd w:fill="5D8C4A"/>
          </w:tcPr>
          <w:p>
            <w:r>
              <w:t>#5D8C4A</w:t>
            </w:r>
          </w:p>
        </w:tc>
        <w:tc>
          <w:tcPr>
            <w:tcW w:type="dxa" w:w="2880"/>
          </w:tcPr>
          <w:p>
            <w:r>
              <w:t>#5D8C4A</w:t>
            </w:r>
          </w:p>
        </w:tc>
      </w:tr>
    </w:tbl>
    <w:p>
      <w:pPr>
        <w:pStyle w:val="Heading1"/>
      </w:pPr>
      <w:r>
        <w:t>4. Imágenes y estilo visual</w:t>
      </w:r>
    </w:p>
    <w:p>
      <w:r>
        <w:t>- Imágenes con buena resolución, tonos suaves y luz cálida natural, evitando saturación.</w:t>
        <w:br/>
        <w:t>- Iconografía sutil con símbolos religiosos (cruces, lirios, hostia) en estilo plano u ornamentado.</w:t>
        <w:br/>
        <w:t>- Estética sobria con predominancia de blanco y beige.</w:t>
        <w:br/>
        <w:t>- Elementos con esquinas redondeadas y sombras suaves.</w:t>
      </w:r>
    </w:p>
    <w:p>
      <w:pPr>
        <w:pStyle w:val="Heading1"/>
      </w:pPr>
      <w:r>
        <w:t>5. Extras sugeridos para UI/UX</w:t>
      </w:r>
    </w:p>
    <w:p>
      <w:r>
        <w:t>- Botones: dorado claro con tipografía Cinzel, hover en beige o blanco.</w:t>
        <w:br/>
        <w:t>- Animaciones suaves: transiciones de fade in/out.</w:t>
        <w:br/>
        <w:t>- Menú fijo superior con logo a la izquierda.</w:t>
        <w:br/>
        <w:t>- Pie de página en beige claro con íconos dorados y texto en Montserrat.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