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201D5" w:rsidRDefault="000201D5">
      <w:pPr>
        <w:spacing w:after="1400"/>
      </w:pPr>
    </w:p>
    <w:p w:rsidR="000201D5" w:rsidRDefault="008D25D4">
      <w:pPr>
        <w:spacing w:after="100"/>
        <w:jc w:val="center"/>
      </w:pPr>
      <w:r>
        <w:rPr>
          <w:rFonts w:ascii="Calibri" w:eastAsia="Calibri" w:hAnsi="Calibri" w:cs="Calibri"/>
          <w:b/>
          <w:bCs/>
          <w:color w:val="2E7D32"/>
          <w:sz w:val="64"/>
          <w:szCs w:val="64"/>
        </w:rPr>
        <w:t>ECOPLATO</w:t>
      </w:r>
    </w:p>
    <w:p w:rsidR="000201D5" w:rsidRDefault="008D25D4">
      <w:pPr>
        <w:spacing w:after="480"/>
        <w:jc w:val="center"/>
      </w:pPr>
      <w:r>
        <w:rPr>
          <w:rFonts w:ascii="Calibri" w:eastAsia="Calibri" w:hAnsi="Calibri" w:cs="Calibri"/>
          <w:i/>
          <w:iCs/>
          <w:color w:val="EF6C00"/>
          <w:sz w:val="24"/>
          <w:szCs w:val="24"/>
        </w:rPr>
        <w:t>"Comida que conecta, acciones que alimentan"</w:t>
      </w:r>
    </w:p>
    <w:p w:rsidR="000201D5" w:rsidRDefault="008D25D4">
      <w:pPr>
        <w:spacing w:after="700"/>
        <w:jc w:val="center"/>
      </w:pPr>
      <w:r>
        <w:rPr>
          <w:rFonts w:ascii="Calibri" w:eastAsia="Calibri" w:hAnsi="Calibri" w:cs="Calibri"/>
          <w:b/>
          <w:bCs/>
          <w:sz w:val="28"/>
          <w:szCs w:val="28"/>
        </w:rPr>
        <w:t>Documento de Formulación del Proyecto Integrador</w:t>
      </w:r>
    </w:p>
    <w:tbl>
      <w:tblPr>
        <w:tblW w:w="9360" w:type="dxa"/>
        <w:tblBorders>
          <w:top w:val="single" w:sz="2" w:space="0" w:color="BFBFBF"/>
          <w:left w:val="single" w:sz="2" w:space="0" w:color="BFBFBF"/>
          <w:bottom w:val="single" w:sz="2" w:space="0" w:color="BFBFBF"/>
          <w:right w:val="single" w:sz="2" w:space="0" w:color="BFBFBF"/>
          <w:insideH w:val="single" w:sz="2" w:space="0" w:color="D9D9D9"/>
          <w:insideV w:val="single" w:sz="2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0201D5">
        <w:trPr>
          <w:tblHeader/>
        </w:trPr>
        <w:tc>
          <w:tcPr>
            <w:tcW w:w="2400" w:type="dxa"/>
            <w:shd w:val="clear" w:color="auto" w:fill="2E7D32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0201D5" w:rsidRDefault="008D25D4">
            <w:pPr>
              <w:spacing w:line="250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Campo</w:t>
            </w:r>
          </w:p>
        </w:tc>
        <w:tc>
          <w:tcPr>
            <w:tcW w:w="6960" w:type="dxa"/>
            <w:shd w:val="clear" w:color="auto" w:fill="2E7D32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0201D5" w:rsidRDefault="008D25D4">
            <w:pPr>
              <w:spacing w:line="250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Detalle</w:t>
            </w:r>
          </w:p>
        </w:tc>
      </w:tr>
      <w:tr w:rsidR="000201D5">
        <w:tc>
          <w:tcPr>
            <w:tcW w:w="24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0201D5" w:rsidRDefault="008D25D4">
            <w:pPr>
              <w:spacing w:line="250" w:lineRule="auto"/>
            </w:pPr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Programa</w:t>
            </w:r>
          </w:p>
        </w:tc>
        <w:tc>
          <w:tcPr>
            <w:tcW w:w="696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0201D5" w:rsidRDefault="008D25D4">
            <w:pPr>
              <w:spacing w:line="250" w:lineRule="auto"/>
            </w:pPr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Técnico Laboral como Asistente en Desarrollo de Software</w:t>
            </w:r>
          </w:p>
        </w:tc>
      </w:tr>
      <w:tr w:rsidR="000201D5">
        <w:tc>
          <w:tcPr>
            <w:tcW w:w="240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0201D5" w:rsidRDefault="008D25D4">
            <w:pPr>
              <w:spacing w:line="250" w:lineRule="auto"/>
            </w:pPr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Institución</w:t>
            </w:r>
          </w:p>
        </w:tc>
        <w:tc>
          <w:tcPr>
            <w:tcW w:w="696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0201D5" w:rsidRDefault="008D25D4">
            <w:pPr>
              <w:spacing w:line="250" w:lineRule="auto"/>
            </w:pPr>
            <w:proofErr w:type="spellStart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Cesde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 xml:space="preserve"> — Escuela de Nuevas Tecnologías, Medellín</w:t>
            </w:r>
          </w:p>
        </w:tc>
      </w:tr>
      <w:tr w:rsidR="000201D5">
        <w:tc>
          <w:tcPr>
            <w:tcW w:w="24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0201D5" w:rsidRDefault="008D25D4">
            <w:pPr>
              <w:spacing w:line="250" w:lineRule="auto"/>
            </w:pPr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Submódulo</w:t>
            </w:r>
          </w:p>
        </w:tc>
        <w:tc>
          <w:tcPr>
            <w:tcW w:w="696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0201D5" w:rsidRDefault="008D25D4">
            <w:pPr>
              <w:spacing w:line="250" w:lineRule="auto"/>
            </w:pPr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Introducción a la Programación</w:t>
            </w:r>
          </w:p>
        </w:tc>
      </w:tr>
      <w:tr w:rsidR="000201D5">
        <w:tc>
          <w:tcPr>
            <w:tcW w:w="240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0201D5" w:rsidRDefault="008D25D4">
            <w:pPr>
              <w:spacing w:line="250" w:lineRule="auto"/>
            </w:pPr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Nivel</w:t>
            </w:r>
          </w:p>
        </w:tc>
        <w:tc>
          <w:tcPr>
            <w:tcW w:w="696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0201D5" w:rsidRDefault="008D25D4">
            <w:pPr>
              <w:spacing w:line="250" w:lineRule="auto"/>
            </w:pPr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Nivel 1</w:t>
            </w:r>
          </w:p>
        </w:tc>
      </w:tr>
      <w:tr w:rsidR="000201D5">
        <w:tc>
          <w:tcPr>
            <w:tcW w:w="24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0201D5" w:rsidRDefault="008D25D4">
            <w:pPr>
              <w:spacing w:line="250" w:lineRule="auto"/>
            </w:pPr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Periodo académico</w:t>
            </w:r>
          </w:p>
        </w:tc>
        <w:tc>
          <w:tcPr>
            <w:tcW w:w="696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0201D5" w:rsidRDefault="008D25D4">
            <w:pPr>
              <w:spacing w:line="250" w:lineRule="auto"/>
            </w:pPr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2026-2</w:t>
            </w:r>
          </w:p>
        </w:tc>
      </w:tr>
      <w:tr w:rsidR="000201D5">
        <w:tc>
          <w:tcPr>
            <w:tcW w:w="240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0201D5" w:rsidRDefault="008D25D4">
            <w:pPr>
              <w:spacing w:line="250" w:lineRule="auto"/>
            </w:pPr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Docente</w:t>
            </w:r>
          </w:p>
        </w:tc>
        <w:tc>
          <w:tcPr>
            <w:tcW w:w="696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0201D5" w:rsidRDefault="008D25D4">
            <w:pPr>
              <w:spacing w:line="250" w:lineRule="auto"/>
            </w:pPr>
            <w:proofErr w:type="spellStart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Yarleyda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 xml:space="preserve"> Borja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Borja</w:t>
            </w:r>
            <w:proofErr w:type="spellEnd"/>
          </w:p>
        </w:tc>
      </w:tr>
      <w:tr w:rsidR="000201D5">
        <w:tc>
          <w:tcPr>
            <w:tcW w:w="24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0201D5" w:rsidRDefault="008D25D4">
            <w:pPr>
              <w:spacing w:line="250" w:lineRule="auto"/>
            </w:pPr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Fecha de entrega</w:t>
            </w:r>
          </w:p>
        </w:tc>
        <w:tc>
          <w:tcPr>
            <w:tcW w:w="696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0201D5" w:rsidRDefault="008D25D4">
            <w:pPr>
              <w:spacing w:line="250" w:lineRule="auto"/>
            </w:pPr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8 de agosto de 2026</w:t>
            </w:r>
          </w:p>
        </w:tc>
      </w:tr>
      <w:tr w:rsidR="000201D5">
        <w:tc>
          <w:tcPr>
            <w:tcW w:w="240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0201D5" w:rsidRDefault="008D25D4">
            <w:pPr>
              <w:spacing w:line="250" w:lineRule="auto"/>
            </w:pPr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Momento de evidencia</w:t>
            </w:r>
          </w:p>
        </w:tc>
        <w:tc>
          <w:tcPr>
            <w:tcW w:w="696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0201D5" w:rsidRDefault="008D25D4">
            <w:pPr>
              <w:spacing w:line="250" w:lineRule="auto"/>
            </w:pPr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Primer Momento</w:t>
            </w:r>
          </w:p>
        </w:tc>
      </w:tr>
    </w:tbl>
    <w:p w:rsidR="000201D5" w:rsidRDefault="008D25D4">
      <w:r>
        <w:br w:type="page"/>
      </w:r>
    </w:p>
    <w:p w:rsidR="000201D5" w:rsidRDefault="008D25D4">
      <w:pPr>
        <w:pStyle w:val="Ttulo1"/>
        <w:spacing w:before="320" w:after="160"/>
      </w:pPr>
      <w:r>
        <w:rPr>
          <w:rFonts w:ascii="Calibri" w:eastAsia="Calibri" w:hAnsi="Calibri" w:cs="Calibri"/>
          <w:b/>
          <w:bCs/>
          <w:color w:val="2E7D32"/>
          <w:sz w:val="30"/>
          <w:szCs w:val="30"/>
        </w:rPr>
        <w:lastRenderedPageBreak/>
        <w:t>Integrantes del equipo</w:t>
      </w:r>
    </w:p>
    <w:p w:rsidR="000201D5" w:rsidRDefault="000201D5">
      <w:pPr>
        <w:pBdr>
          <w:bottom w:val="single" w:sz="6" w:space="1" w:color="EF6C00"/>
        </w:pBdr>
        <w:spacing w:before="60" w:after="200"/>
      </w:pPr>
    </w:p>
    <w:tbl>
      <w:tblPr>
        <w:tblW w:w="9360" w:type="dxa"/>
        <w:tblBorders>
          <w:top w:val="single" w:sz="2" w:space="0" w:color="BFBFBF"/>
          <w:left w:val="single" w:sz="2" w:space="0" w:color="BFBFBF"/>
          <w:bottom w:val="single" w:sz="2" w:space="0" w:color="BFBFBF"/>
          <w:right w:val="single" w:sz="2" w:space="0" w:color="BFBFBF"/>
          <w:insideH w:val="single" w:sz="2" w:space="0" w:color="D9D9D9"/>
          <w:insideV w:val="single" w:sz="2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5160"/>
        <w:gridCol w:w="3600"/>
      </w:tblGrid>
      <w:tr w:rsidR="000201D5">
        <w:trPr>
          <w:tblHeader/>
        </w:trPr>
        <w:tc>
          <w:tcPr>
            <w:tcW w:w="600" w:type="dxa"/>
            <w:shd w:val="clear" w:color="auto" w:fill="2E7D32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0201D5" w:rsidRDefault="008D25D4">
            <w:pPr>
              <w:spacing w:line="250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5160" w:type="dxa"/>
            <w:shd w:val="clear" w:color="auto" w:fill="2E7D32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0201D5" w:rsidRDefault="008D25D4">
            <w:pPr>
              <w:spacing w:line="250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Nombre completo</w:t>
            </w:r>
          </w:p>
        </w:tc>
        <w:tc>
          <w:tcPr>
            <w:tcW w:w="3600" w:type="dxa"/>
            <w:shd w:val="clear" w:color="auto" w:fill="2E7D32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0201D5" w:rsidRDefault="008D25D4">
            <w:pPr>
              <w:spacing w:line="250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Documento de identidad</w:t>
            </w:r>
          </w:p>
        </w:tc>
      </w:tr>
      <w:tr w:rsidR="000201D5">
        <w:tc>
          <w:tcPr>
            <w:tcW w:w="6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0201D5" w:rsidRDefault="008D25D4">
            <w:pPr>
              <w:spacing w:line="250" w:lineRule="auto"/>
            </w:pPr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1</w:t>
            </w:r>
          </w:p>
        </w:tc>
        <w:tc>
          <w:tcPr>
            <w:tcW w:w="516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0201D5" w:rsidRDefault="008D25D4">
            <w:pPr>
              <w:spacing w:line="250" w:lineRule="auto"/>
            </w:pPr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Juan Sebastián Venegas</w:t>
            </w:r>
          </w:p>
        </w:tc>
        <w:tc>
          <w:tcPr>
            <w:tcW w:w="36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0201D5" w:rsidRDefault="008D25D4">
            <w:pPr>
              <w:spacing w:line="250" w:lineRule="auto"/>
            </w:pPr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1037608335</w:t>
            </w:r>
          </w:p>
        </w:tc>
      </w:tr>
      <w:tr w:rsidR="000201D5">
        <w:tc>
          <w:tcPr>
            <w:tcW w:w="60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0201D5" w:rsidRDefault="008D25D4">
            <w:pPr>
              <w:spacing w:line="250" w:lineRule="auto"/>
            </w:pPr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2</w:t>
            </w:r>
          </w:p>
        </w:tc>
        <w:tc>
          <w:tcPr>
            <w:tcW w:w="516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0201D5" w:rsidRDefault="008D25D4">
            <w:pPr>
              <w:spacing w:line="250" w:lineRule="auto"/>
            </w:pPr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 xml:space="preserve">Cristian Alberto Castaño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Castaño</w:t>
            </w:r>
            <w:proofErr w:type="spellEnd"/>
          </w:p>
        </w:tc>
        <w:tc>
          <w:tcPr>
            <w:tcW w:w="360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0201D5" w:rsidRDefault="008D25D4">
            <w:pPr>
              <w:spacing w:line="250" w:lineRule="auto"/>
            </w:pPr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1214723776</w:t>
            </w:r>
          </w:p>
        </w:tc>
      </w:tr>
      <w:tr w:rsidR="000201D5">
        <w:tc>
          <w:tcPr>
            <w:tcW w:w="6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0201D5" w:rsidRDefault="008D25D4">
            <w:pPr>
              <w:spacing w:line="250" w:lineRule="auto"/>
            </w:pPr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3</w:t>
            </w:r>
          </w:p>
        </w:tc>
        <w:tc>
          <w:tcPr>
            <w:tcW w:w="516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0201D5" w:rsidRDefault="008D25D4">
            <w:pPr>
              <w:spacing w:line="250" w:lineRule="auto"/>
            </w:pPr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Santiago Agudelo Ceballos</w:t>
            </w:r>
          </w:p>
        </w:tc>
        <w:tc>
          <w:tcPr>
            <w:tcW w:w="36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0201D5" w:rsidRDefault="008D25D4">
            <w:pPr>
              <w:spacing w:line="250" w:lineRule="auto"/>
            </w:pPr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1001032321</w:t>
            </w:r>
          </w:p>
        </w:tc>
      </w:tr>
      <w:tr w:rsidR="000201D5">
        <w:tc>
          <w:tcPr>
            <w:tcW w:w="60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0201D5" w:rsidRDefault="008D25D4">
            <w:pPr>
              <w:spacing w:line="250" w:lineRule="auto"/>
            </w:pPr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4</w:t>
            </w:r>
          </w:p>
        </w:tc>
        <w:tc>
          <w:tcPr>
            <w:tcW w:w="516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0201D5" w:rsidRDefault="008D25D4">
            <w:pPr>
              <w:spacing w:line="250" w:lineRule="auto"/>
            </w:pPr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Andrés Mauricio Jiménez Rodríguez</w:t>
            </w:r>
          </w:p>
        </w:tc>
        <w:tc>
          <w:tcPr>
            <w:tcW w:w="360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0201D5" w:rsidRDefault="008D25D4">
            <w:pPr>
              <w:spacing w:line="250" w:lineRule="auto"/>
            </w:pPr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15371198</w:t>
            </w:r>
          </w:p>
        </w:tc>
      </w:tr>
    </w:tbl>
    <w:p w:rsidR="000201D5" w:rsidRDefault="000201D5">
      <w:pPr>
        <w:spacing w:after="140" w:line="276" w:lineRule="auto"/>
        <w:jc w:val="both"/>
      </w:pPr>
    </w:p>
    <w:p w:rsidR="000201D5" w:rsidRDefault="008D25D4">
      <w:pPr>
        <w:spacing w:after="140" w:line="276" w:lineRule="auto"/>
        <w:jc w:val="both"/>
      </w:pPr>
      <w:r>
        <w:rPr>
          <w:rFonts w:ascii="Calibri" w:eastAsia="Calibri" w:hAnsi="Calibri" w:cs="Calibri"/>
          <w:sz w:val="22"/>
          <w:szCs w:val="22"/>
        </w:rPr>
        <w:t>El equipo trabaja de forma colaborativa, con distribución del desarrollo por componentes y apoyo mutuo en el aprendizaje de las herramientas.</w:t>
      </w:r>
    </w:p>
    <w:p w:rsidR="000201D5" w:rsidRDefault="008D25D4">
      <w:pPr>
        <w:pStyle w:val="Ttulo1"/>
        <w:spacing w:before="320" w:after="160"/>
      </w:pPr>
      <w:r>
        <w:rPr>
          <w:rFonts w:ascii="Calibri" w:eastAsia="Calibri" w:hAnsi="Calibri" w:cs="Calibri"/>
          <w:b/>
          <w:bCs/>
          <w:color w:val="2E7D32"/>
          <w:sz w:val="30"/>
          <w:szCs w:val="30"/>
        </w:rPr>
        <w:t>1. Planteamiento del problema</w:t>
      </w:r>
    </w:p>
    <w:p w:rsidR="000201D5" w:rsidRDefault="000201D5">
      <w:pPr>
        <w:pBdr>
          <w:bottom w:val="single" w:sz="6" w:space="1" w:color="EF6C00"/>
        </w:pBdr>
        <w:spacing w:before="60" w:after="200"/>
      </w:pPr>
    </w:p>
    <w:p w:rsidR="000201D5" w:rsidRDefault="008D25D4">
      <w:pPr>
        <w:spacing w:after="140" w:line="276" w:lineRule="auto"/>
        <w:jc w:val="both"/>
      </w:pPr>
      <w:r>
        <w:rPr>
          <w:rFonts w:ascii="Calibri" w:eastAsia="Calibri" w:hAnsi="Calibri" w:cs="Calibri"/>
          <w:sz w:val="22"/>
          <w:szCs w:val="22"/>
        </w:rPr>
        <w:t>Los restaurantes generan excedentes de alimentos aptos para el consumo humano de forma recurrente y predecible. Sin embargo, los gestionan de manera reactiva y tardía: cuando el excedente ya existe, la ventana de aprovechamiento se reduce a pocas horas y la coordinación con comedores comunitarios depende de llamadas, mensajes informales y disponibilidad fortuita.</w:t>
      </w:r>
    </w:p>
    <w:p w:rsidR="000201D5" w:rsidRDefault="008D25D4">
      <w:pPr>
        <w:spacing w:after="140" w:line="276" w:lineRule="auto"/>
        <w:jc w:val="both"/>
      </w:pPr>
      <w:r>
        <w:rPr>
          <w:rFonts w:ascii="Calibri" w:eastAsia="Calibri" w:hAnsi="Calibri" w:cs="Calibri"/>
          <w:sz w:val="22"/>
          <w:szCs w:val="22"/>
        </w:rPr>
        <w:t>El resultado es doble. Por un lado, alimento en buen estado que termina en la basura. Por el otro, comedores comunitarios que no pueden planear su menú porque desconocen qué recibirán y cuándo.</w:t>
      </w:r>
    </w:p>
    <w:p w:rsidR="000201D5" w:rsidRDefault="008D25D4">
      <w:pPr>
        <w:spacing w:after="140" w:line="276" w:lineRule="auto"/>
        <w:jc w:val="both"/>
      </w:pPr>
      <w:r>
        <w:rPr>
          <w:rFonts w:ascii="Calibri" w:eastAsia="Calibri" w:hAnsi="Calibri" w:cs="Calibri"/>
          <w:b/>
          <w:bCs/>
          <w:sz w:val="22"/>
          <w:szCs w:val="22"/>
        </w:rPr>
        <w:t>El problema no es la ausencia de un canal de comunicación. Los canales existen. El problema es que todos operan después de que el excedente ya ocurrió.</w:t>
      </w:r>
    </w:p>
    <w:p w:rsidR="000201D5" w:rsidRDefault="008D25D4">
      <w:pPr>
        <w:pStyle w:val="Ttulo1"/>
        <w:spacing w:before="320" w:after="160"/>
      </w:pPr>
      <w:r>
        <w:rPr>
          <w:rFonts w:ascii="Calibri" w:eastAsia="Calibri" w:hAnsi="Calibri" w:cs="Calibri"/>
          <w:b/>
          <w:bCs/>
          <w:color w:val="2E7D32"/>
          <w:sz w:val="30"/>
          <w:szCs w:val="30"/>
        </w:rPr>
        <w:t>2. Objetivos</w:t>
      </w:r>
    </w:p>
    <w:p w:rsidR="000201D5" w:rsidRDefault="000201D5">
      <w:pPr>
        <w:pBdr>
          <w:bottom w:val="single" w:sz="6" w:space="1" w:color="EF6C00"/>
        </w:pBdr>
        <w:spacing w:before="60" w:after="200"/>
      </w:pPr>
    </w:p>
    <w:p w:rsidR="000201D5" w:rsidRDefault="008D25D4">
      <w:pPr>
        <w:pStyle w:val="Ttulo2"/>
        <w:spacing w:before="220" w:after="120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Objetivo general</w:t>
      </w:r>
    </w:p>
    <w:p w:rsidR="000201D5" w:rsidRDefault="008D25D4">
      <w:pPr>
        <w:spacing w:after="140" w:line="276" w:lineRule="auto"/>
        <w:jc w:val="both"/>
      </w:pPr>
      <w:r>
        <w:rPr>
          <w:rFonts w:ascii="Calibri" w:eastAsia="Calibri" w:hAnsi="Calibri" w:cs="Calibri"/>
          <w:sz w:val="22"/>
          <w:szCs w:val="22"/>
        </w:rPr>
        <w:t>Desarrollar una plataforma web que anticipe y asigne excedentes alimentarios de restaurantes hacia comedores comunitarios, reduciendo el desperdicio de alimentos y permitiendo a los receptores planear su operación con antelación.</w:t>
      </w:r>
    </w:p>
    <w:p w:rsidR="000201D5" w:rsidRDefault="008D25D4">
      <w:pPr>
        <w:pStyle w:val="Ttulo2"/>
        <w:spacing w:before="220" w:after="120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Objetivos específicos</w:t>
      </w:r>
    </w:p>
    <w:p w:rsidR="000201D5" w:rsidRDefault="008D25D4">
      <w:pPr>
        <w:pStyle w:val="Prrafodelista"/>
        <w:numPr>
          <w:ilvl w:val="0"/>
          <w:numId w:val="2"/>
        </w:numPr>
        <w:spacing w:after="90" w:line="276" w:lineRule="auto"/>
        <w:jc w:val="both"/>
      </w:pPr>
      <w:r>
        <w:rPr>
          <w:rFonts w:ascii="Calibri" w:eastAsia="Calibri" w:hAnsi="Calibri" w:cs="Calibri"/>
          <w:sz w:val="22"/>
          <w:szCs w:val="22"/>
        </w:rPr>
        <w:t xml:space="preserve">Diseñar una interfaz que permita a un restaurante registrar excedentes disponibles junto con su ventana de </w:t>
      </w:r>
      <w:proofErr w:type="spellStart"/>
      <w:r>
        <w:rPr>
          <w:rFonts w:ascii="Calibri" w:eastAsia="Calibri" w:hAnsi="Calibri" w:cs="Calibri"/>
          <w:sz w:val="22"/>
          <w:szCs w:val="22"/>
        </w:rPr>
        <w:t>perecibilidad</w:t>
      </w:r>
      <w:proofErr w:type="spellEnd"/>
      <w:r>
        <w:rPr>
          <w:rFonts w:ascii="Calibri" w:eastAsia="Calibri" w:hAnsi="Calibri" w:cs="Calibri"/>
          <w:sz w:val="22"/>
          <w:szCs w:val="22"/>
        </w:rPr>
        <w:t>.</w:t>
      </w:r>
    </w:p>
    <w:p w:rsidR="000201D5" w:rsidRDefault="008D25D4">
      <w:pPr>
        <w:pStyle w:val="Prrafodelista"/>
        <w:numPr>
          <w:ilvl w:val="0"/>
          <w:numId w:val="2"/>
        </w:numPr>
        <w:spacing w:after="90" w:line="276" w:lineRule="auto"/>
        <w:jc w:val="both"/>
      </w:pPr>
      <w:r>
        <w:rPr>
          <w:rFonts w:ascii="Calibri" w:eastAsia="Calibri" w:hAnsi="Calibri" w:cs="Calibri"/>
          <w:sz w:val="22"/>
          <w:szCs w:val="22"/>
        </w:rPr>
        <w:t>Diseñar un panel que permita a un comedor comunitario consultar la disponibilidad prevista y confirmar la recogida.</w:t>
      </w:r>
    </w:p>
    <w:p w:rsidR="000201D5" w:rsidRDefault="008D25D4">
      <w:pPr>
        <w:pStyle w:val="Prrafodelista"/>
        <w:numPr>
          <w:ilvl w:val="0"/>
          <w:numId w:val="2"/>
        </w:numPr>
        <w:spacing w:after="90" w:line="276" w:lineRule="auto"/>
        <w:jc w:val="both"/>
      </w:pPr>
      <w:r>
        <w:rPr>
          <w:rFonts w:ascii="Calibri" w:eastAsia="Calibri" w:hAnsi="Calibri" w:cs="Calibri"/>
          <w:sz w:val="22"/>
          <w:szCs w:val="22"/>
        </w:rPr>
        <w:lastRenderedPageBreak/>
        <w:t>Construir un panel de indicadores que mida el impacto real de la operación, incluyendo sus fallos.</w:t>
      </w:r>
    </w:p>
    <w:p w:rsidR="000201D5" w:rsidRDefault="008D25D4">
      <w:pPr>
        <w:pStyle w:val="Prrafodelista"/>
        <w:numPr>
          <w:ilvl w:val="0"/>
          <w:numId w:val="2"/>
        </w:numPr>
        <w:spacing w:after="90" w:line="276" w:lineRule="auto"/>
        <w:jc w:val="both"/>
      </w:pPr>
      <w:r>
        <w:rPr>
          <w:rFonts w:ascii="Calibri" w:eastAsia="Calibri" w:hAnsi="Calibri" w:cs="Calibri"/>
          <w:sz w:val="22"/>
          <w:szCs w:val="22"/>
        </w:rPr>
        <w:t>Aplicar control de versiones con Git durante todo el desarrollo del proyecto.</w:t>
      </w:r>
    </w:p>
    <w:p w:rsidR="000201D5" w:rsidRDefault="008D25D4">
      <w:pPr>
        <w:pStyle w:val="Prrafodelista"/>
        <w:numPr>
          <w:ilvl w:val="0"/>
          <w:numId w:val="2"/>
        </w:numPr>
        <w:spacing w:after="90" w:line="276" w:lineRule="auto"/>
        <w:jc w:val="both"/>
      </w:pPr>
      <w:r>
        <w:rPr>
          <w:rFonts w:ascii="Calibri" w:eastAsia="Calibri" w:hAnsi="Calibri" w:cs="Calibri"/>
          <w:sz w:val="22"/>
          <w:szCs w:val="22"/>
        </w:rPr>
        <w:t>Escalar el prototipo hacia una aplicación funcional conforme avance el programa académico.</w:t>
      </w:r>
    </w:p>
    <w:p w:rsidR="000201D5" w:rsidRDefault="008D25D4">
      <w:pPr>
        <w:pStyle w:val="Ttulo1"/>
        <w:spacing w:before="320" w:after="160"/>
      </w:pPr>
      <w:r>
        <w:rPr>
          <w:rFonts w:ascii="Calibri" w:eastAsia="Calibri" w:hAnsi="Calibri" w:cs="Calibri"/>
          <w:b/>
          <w:bCs/>
          <w:color w:val="2E7D32"/>
          <w:sz w:val="30"/>
          <w:szCs w:val="30"/>
        </w:rPr>
        <w:t>3. Análisis de soluciones existentes</w:t>
      </w:r>
    </w:p>
    <w:p w:rsidR="000201D5" w:rsidRDefault="000201D5">
      <w:pPr>
        <w:pBdr>
          <w:bottom w:val="single" w:sz="6" w:space="1" w:color="EF6C00"/>
        </w:pBdr>
        <w:spacing w:before="60" w:after="200"/>
      </w:pPr>
    </w:p>
    <w:p w:rsidR="000201D5" w:rsidRDefault="008D25D4">
      <w:pPr>
        <w:spacing w:after="140" w:line="276" w:lineRule="auto"/>
        <w:jc w:val="both"/>
      </w:pPr>
      <w:r>
        <w:rPr>
          <w:rFonts w:ascii="Calibri" w:eastAsia="Calibri" w:hAnsi="Calibri" w:cs="Calibri"/>
          <w:sz w:val="22"/>
          <w:szCs w:val="22"/>
        </w:rPr>
        <w:t>Se realizó una revisión de plataformas que abordan el desperdicio alimentario, tanto a nivel internacional como en el mercado colombiano.</w:t>
      </w:r>
    </w:p>
    <w:tbl>
      <w:tblPr>
        <w:tblW w:w="9360" w:type="dxa"/>
        <w:tblBorders>
          <w:top w:val="single" w:sz="2" w:space="0" w:color="BFBFBF"/>
          <w:left w:val="single" w:sz="2" w:space="0" w:color="BFBFBF"/>
          <w:bottom w:val="single" w:sz="2" w:space="0" w:color="BFBFBF"/>
          <w:right w:val="single" w:sz="2" w:space="0" w:color="BFBFBF"/>
          <w:insideH w:val="single" w:sz="2" w:space="0" w:color="D9D9D9"/>
          <w:insideV w:val="single" w:sz="2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1300"/>
        <w:gridCol w:w="2880"/>
        <w:gridCol w:w="3280"/>
      </w:tblGrid>
      <w:tr w:rsidR="000201D5">
        <w:trPr>
          <w:tblHeader/>
        </w:trPr>
        <w:tc>
          <w:tcPr>
            <w:tcW w:w="1900" w:type="dxa"/>
            <w:shd w:val="clear" w:color="auto" w:fill="2E7D32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0201D5" w:rsidRDefault="008D25D4">
            <w:pPr>
              <w:spacing w:line="250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Plataforma</w:t>
            </w:r>
          </w:p>
        </w:tc>
        <w:tc>
          <w:tcPr>
            <w:tcW w:w="1300" w:type="dxa"/>
            <w:shd w:val="clear" w:color="auto" w:fill="2E7D32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0201D5" w:rsidRDefault="008D25D4">
            <w:pPr>
              <w:spacing w:line="250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Origen</w:t>
            </w:r>
          </w:p>
        </w:tc>
        <w:tc>
          <w:tcPr>
            <w:tcW w:w="2880" w:type="dxa"/>
            <w:shd w:val="clear" w:color="auto" w:fill="2E7D32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0201D5" w:rsidRDefault="008D25D4">
            <w:pPr>
              <w:spacing w:line="250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Modelo de operación</w:t>
            </w:r>
          </w:p>
        </w:tc>
        <w:tc>
          <w:tcPr>
            <w:tcW w:w="3280" w:type="dxa"/>
            <w:shd w:val="clear" w:color="auto" w:fill="2E7D32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0201D5" w:rsidRDefault="008D25D4">
            <w:pPr>
              <w:spacing w:line="250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Limitación frente a la propuesta</w:t>
            </w:r>
          </w:p>
        </w:tc>
      </w:tr>
      <w:tr w:rsidR="000201D5">
        <w:tc>
          <w:tcPr>
            <w:tcW w:w="19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0201D5" w:rsidRDefault="008D25D4">
            <w:pPr>
              <w:spacing w:line="250" w:lineRule="auto"/>
            </w:pPr>
            <w:proofErr w:type="spellStart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Too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 xml:space="preserve"> Good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To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Go</w:t>
            </w:r>
            <w:proofErr w:type="spellEnd"/>
          </w:p>
        </w:tc>
        <w:tc>
          <w:tcPr>
            <w:tcW w:w="13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0201D5" w:rsidRDefault="008D25D4">
            <w:pPr>
              <w:spacing w:line="250" w:lineRule="auto"/>
            </w:pPr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Dinamarca</w:t>
            </w:r>
          </w:p>
        </w:tc>
        <w:tc>
          <w:tcPr>
            <w:tcW w:w="288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0201D5" w:rsidRDefault="008D25D4">
            <w:pPr>
              <w:spacing w:line="250" w:lineRule="auto"/>
            </w:pPr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Venta de paquetes sorpresa de excedente a consumidores finales a precio reducido</w:t>
            </w:r>
          </w:p>
        </w:tc>
        <w:tc>
          <w:tcPr>
            <w:tcW w:w="328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0201D5" w:rsidRDefault="008D25D4">
            <w:pPr>
              <w:spacing w:line="250" w:lineRule="auto"/>
            </w:pPr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Es comercio, no donación. El beneficiario es un cliente que paga, no población vulnerable</w:t>
            </w:r>
          </w:p>
        </w:tc>
      </w:tr>
      <w:tr w:rsidR="000201D5">
        <w:tc>
          <w:tcPr>
            <w:tcW w:w="190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0201D5" w:rsidRDefault="008D25D4">
            <w:pPr>
              <w:spacing w:line="250" w:lineRule="auto"/>
            </w:pPr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Olio</w:t>
            </w:r>
          </w:p>
        </w:tc>
        <w:tc>
          <w:tcPr>
            <w:tcW w:w="130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0201D5" w:rsidRDefault="008D25D4">
            <w:pPr>
              <w:spacing w:line="250" w:lineRule="auto"/>
            </w:pPr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Reino Unido</w:t>
            </w:r>
          </w:p>
        </w:tc>
        <w:tc>
          <w:tcPr>
            <w:tcW w:w="288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0201D5" w:rsidRDefault="008D25D4">
            <w:pPr>
              <w:spacing w:line="250" w:lineRule="auto"/>
            </w:pPr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Intercambio comunitario de alimentos entre vecinos</w:t>
            </w:r>
          </w:p>
        </w:tc>
        <w:tc>
          <w:tcPr>
            <w:tcW w:w="328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0201D5" w:rsidRDefault="008D25D4">
            <w:pPr>
              <w:spacing w:line="250" w:lineRule="auto"/>
            </w:pPr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Opera persona a persona, sin estructura institucional ni trazabilidad</w:t>
            </w:r>
          </w:p>
        </w:tc>
      </w:tr>
      <w:tr w:rsidR="000201D5">
        <w:tc>
          <w:tcPr>
            <w:tcW w:w="19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0201D5" w:rsidRDefault="008D25D4">
            <w:pPr>
              <w:spacing w:line="250" w:lineRule="auto"/>
            </w:pPr>
            <w:proofErr w:type="spellStart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EatCloud</w:t>
            </w:r>
            <w:proofErr w:type="spellEnd"/>
          </w:p>
        </w:tc>
        <w:tc>
          <w:tcPr>
            <w:tcW w:w="13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0201D5" w:rsidRDefault="008D25D4">
            <w:pPr>
              <w:spacing w:line="250" w:lineRule="auto"/>
            </w:pPr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Colombia</w:t>
            </w:r>
          </w:p>
        </w:tc>
        <w:tc>
          <w:tcPr>
            <w:tcW w:w="288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0201D5" w:rsidRDefault="008D25D4">
            <w:pPr>
              <w:spacing w:line="250" w:lineRule="auto"/>
            </w:pPr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Anuncio de donaciones canalizadas a través de ABACO y su red de bancos de alimentos, con certificado de donación tributario</w:t>
            </w:r>
          </w:p>
        </w:tc>
        <w:tc>
          <w:tcPr>
            <w:tcW w:w="328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0201D5" w:rsidRDefault="008D25D4">
            <w:pPr>
              <w:spacing w:line="250" w:lineRule="auto"/>
            </w:pPr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Competidor directo en el mercado objetivo. Modelo reactivo: opera cuando el excedente ya existe</w:t>
            </w:r>
          </w:p>
        </w:tc>
      </w:tr>
      <w:tr w:rsidR="000201D5">
        <w:tc>
          <w:tcPr>
            <w:tcW w:w="190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0201D5" w:rsidRDefault="008D25D4">
            <w:pPr>
              <w:spacing w:line="250" w:lineRule="auto"/>
            </w:pPr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Red ABACO</w:t>
            </w:r>
          </w:p>
        </w:tc>
        <w:tc>
          <w:tcPr>
            <w:tcW w:w="130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0201D5" w:rsidRDefault="008D25D4">
            <w:pPr>
              <w:spacing w:line="250" w:lineRule="auto"/>
            </w:pPr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Colombia</w:t>
            </w:r>
          </w:p>
        </w:tc>
        <w:tc>
          <w:tcPr>
            <w:tcW w:w="288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0201D5" w:rsidRDefault="008D25D4">
            <w:pPr>
              <w:spacing w:line="250" w:lineRule="auto"/>
            </w:pPr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Red logística nacional de bancos de alimentos presente en 26 territorios</w:t>
            </w:r>
          </w:p>
        </w:tc>
        <w:tc>
          <w:tcPr>
            <w:tcW w:w="328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0201D5" w:rsidRDefault="008D25D4">
            <w:pPr>
              <w:spacing w:line="250" w:lineRule="auto"/>
            </w:pPr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Infraestructura consolidada que opera por volumen y programación, no por excedente diario de restaurante</w:t>
            </w:r>
          </w:p>
        </w:tc>
      </w:tr>
    </w:tbl>
    <w:p w:rsidR="000201D5" w:rsidRDefault="000201D5">
      <w:pPr>
        <w:spacing w:after="140" w:line="276" w:lineRule="auto"/>
        <w:jc w:val="both"/>
      </w:pPr>
    </w:p>
    <w:p w:rsidR="000201D5" w:rsidRDefault="008D25D4">
      <w:pPr>
        <w:pStyle w:val="Ttulo2"/>
        <w:spacing w:before="220" w:after="120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Hallazgo central</w:t>
      </w:r>
    </w:p>
    <w:p w:rsidR="000201D5" w:rsidRDefault="008D25D4">
      <w:pPr>
        <w:spacing w:after="140" w:line="276" w:lineRule="auto"/>
        <w:jc w:val="both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El espacio de "conectar restaurantes con fundaciones" ya se encuentra ocupado en Colombia por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EatCloud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, respaldado por la red nacional de bancos de alimentos ABACO. Plantear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EcoPlato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únicamente como un canal de comunicación no constituiría un aporte diferencial.</w:t>
      </w:r>
    </w:p>
    <w:p w:rsidR="000201D5" w:rsidRDefault="008D25D4">
      <w:pPr>
        <w:spacing w:after="140" w:line="276" w:lineRule="auto"/>
        <w:jc w:val="both"/>
      </w:pPr>
      <w:r>
        <w:rPr>
          <w:rFonts w:ascii="Calibri" w:eastAsia="Calibri" w:hAnsi="Calibri" w:cs="Calibri"/>
          <w:sz w:val="22"/>
          <w:szCs w:val="22"/>
        </w:rPr>
        <w:t>Reconocer este hallazgo no debilita el proyecto: lo obliga a competir donde efectivamente existe un vacío.</w:t>
      </w:r>
    </w:p>
    <w:p w:rsidR="000201D5" w:rsidRDefault="008D25D4">
      <w:pPr>
        <w:pStyle w:val="Ttulo2"/>
        <w:spacing w:before="220" w:after="120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El vacío identificado</w:t>
      </w:r>
    </w:p>
    <w:p w:rsidR="000201D5" w:rsidRDefault="008D25D4">
      <w:pPr>
        <w:spacing w:after="140" w:line="276" w:lineRule="auto"/>
        <w:jc w:val="both"/>
      </w:pPr>
      <w:r>
        <w:rPr>
          <w:rFonts w:ascii="Calibri" w:eastAsia="Calibri" w:hAnsi="Calibri" w:cs="Calibri"/>
          <w:sz w:val="22"/>
          <w:szCs w:val="22"/>
        </w:rPr>
        <w:t xml:space="preserve">Todas las soluciones revisadas son reactivas. El excedente se publica cuando ya ocurrió, y a partir de ese momento corre un reloj de </w:t>
      </w:r>
      <w:proofErr w:type="spellStart"/>
      <w:r>
        <w:rPr>
          <w:rFonts w:ascii="Calibri" w:eastAsia="Calibri" w:hAnsi="Calibri" w:cs="Calibri"/>
          <w:sz w:val="22"/>
          <w:szCs w:val="22"/>
        </w:rPr>
        <w:t>perecibilidad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que nadie controla. Ninguna anticipa el excedente, ninguna optimiza su asignación bajo restricciones, y ninguna publica su tasa de fracaso.</w:t>
      </w:r>
    </w:p>
    <w:p w:rsidR="000201D5" w:rsidRDefault="008D25D4">
      <w:pPr>
        <w:pStyle w:val="Ttulo1"/>
        <w:spacing w:before="320" w:after="160"/>
      </w:pPr>
      <w:r>
        <w:rPr>
          <w:rFonts w:ascii="Calibri" w:eastAsia="Calibri" w:hAnsi="Calibri" w:cs="Calibri"/>
          <w:b/>
          <w:bCs/>
          <w:color w:val="2E7D32"/>
          <w:sz w:val="30"/>
          <w:szCs w:val="30"/>
        </w:rPr>
        <w:t xml:space="preserve">4. Aporte diferencial de </w:t>
      </w:r>
      <w:proofErr w:type="spellStart"/>
      <w:r>
        <w:rPr>
          <w:rFonts w:ascii="Calibri" w:eastAsia="Calibri" w:hAnsi="Calibri" w:cs="Calibri"/>
          <w:b/>
          <w:bCs/>
          <w:color w:val="2E7D32"/>
          <w:sz w:val="30"/>
          <w:szCs w:val="30"/>
        </w:rPr>
        <w:t>EcoPlato</w:t>
      </w:r>
      <w:proofErr w:type="spellEnd"/>
    </w:p>
    <w:p w:rsidR="000201D5" w:rsidRDefault="000201D5">
      <w:pPr>
        <w:pBdr>
          <w:bottom w:val="single" w:sz="6" w:space="1" w:color="EF6C00"/>
        </w:pBdr>
        <w:spacing w:before="60" w:after="200"/>
      </w:pPr>
    </w:p>
    <w:p w:rsidR="000201D5" w:rsidRDefault="008D25D4">
      <w:pPr>
        <w:spacing w:after="140" w:line="276" w:lineRule="auto"/>
        <w:jc w:val="both"/>
      </w:pPr>
      <w:proofErr w:type="spellStart"/>
      <w:r>
        <w:rPr>
          <w:rFonts w:ascii="Calibri" w:eastAsia="Calibri" w:hAnsi="Calibri" w:cs="Calibri"/>
          <w:sz w:val="22"/>
          <w:szCs w:val="22"/>
        </w:rPr>
        <w:lastRenderedPageBreak/>
        <w:t>EcoPlato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se posiciona como un motor de anticipación y asignación, no como un tablón de anuncios de excedentes.</w:t>
      </w:r>
    </w:p>
    <w:p w:rsidR="000201D5" w:rsidRDefault="008D25D4">
      <w:pPr>
        <w:pStyle w:val="Ttulo2"/>
        <w:spacing w:before="220" w:after="120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4.1 Pronóstico de excedente</w:t>
      </w:r>
    </w:p>
    <w:p w:rsidR="000201D5" w:rsidRDefault="008D25D4">
      <w:pPr>
        <w:spacing w:after="140" w:line="276" w:lineRule="auto"/>
        <w:jc w:val="both"/>
      </w:pPr>
      <w:r>
        <w:rPr>
          <w:rFonts w:ascii="Calibri" w:eastAsia="Calibri" w:hAnsi="Calibri" w:cs="Calibri"/>
          <w:sz w:val="22"/>
          <w:szCs w:val="22"/>
        </w:rPr>
        <w:t>El excedente de un restaurante no es aleatorio: responde a patrones de día de la semana, quincena, condiciones climáticas y eventos locales. Con histórico suficiente puede estimarse antes de que ocurra.</w:t>
      </w:r>
    </w:p>
    <w:p w:rsidR="000201D5" w:rsidRDefault="008D25D4">
      <w:pPr>
        <w:spacing w:after="140" w:line="276" w:lineRule="auto"/>
        <w:jc w:val="both"/>
      </w:pPr>
      <w:r>
        <w:rPr>
          <w:rFonts w:ascii="Calibri" w:eastAsia="Calibri" w:hAnsi="Calibri" w:cs="Calibri"/>
          <w:b/>
          <w:bCs/>
          <w:sz w:val="22"/>
          <w:szCs w:val="22"/>
        </w:rPr>
        <w:t>Valor: el comedor comunitario planea su menú con antelación en lugar de improvisar sobre lo que aparezca.</w:t>
      </w:r>
    </w:p>
    <w:p w:rsidR="000201D5" w:rsidRDefault="008D25D4">
      <w:pPr>
        <w:pStyle w:val="Ttulo2"/>
        <w:spacing w:before="220" w:after="120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4.2 Emparejamiento con restricciones</w:t>
      </w:r>
    </w:p>
    <w:p w:rsidR="000201D5" w:rsidRDefault="008D25D4">
      <w:pPr>
        <w:spacing w:after="140" w:line="276" w:lineRule="auto"/>
        <w:jc w:val="both"/>
      </w:pPr>
      <w:r>
        <w:rPr>
          <w:rFonts w:ascii="Calibri" w:eastAsia="Calibri" w:hAnsi="Calibri" w:cs="Calibri"/>
          <w:sz w:val="22"/>
          <w:szCs w:val="22"/>
        </w:rPr>
        <w:t xml:space="preserve">La asignación no se realiza por orden de llegada, sino considerando la capacidad del comedor, la distancia, la ventana de </w:t>
      </w:r>
      <w:proofErr w:type="spellStart"/>
      <w:r>
        <w:rPr>
          <w:rFonts w:ascii="Calibri" w:eastAsia="Calibri" w:hAnsi="Calibri" w:cs="Calibri"/>
          <w:sz w:val="22"/>
          <w:szCs w:val="22"/>
        </w:rPr>
        <w:t>perecibilidad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y el tipo de alimento.</w:t>
      </w:r>
    </w:p>
    <w:p w:rsidR="000201D5" w:rsidRDefault="008D25D4">
      <w:pPr>
        <w:spacing w:after="140" w:line="276" w:lineRule="auto"/>
        <w:jc w:val="both"/>
      </w:pPr>
      <w:r>
        <w:rPr>
          <w:rFonts w:ascii="Calibri" w:eastAsia="Calibri" w:hAnsi="Calibri" w:cs="Calibri"/>
          <w:b/>
          <w:bCs/>
          <w:sz w:val="22"/>
          <w:szCs w:val="22"/>
        </w:rPr>
        <w:t>Valor: menos alimento perdido en tránsito y menos donaciones que el receptor no puede procesar.</w:t>
      </w:r>
    </w:p>
    <w:p w:rsidR="000201D5" w:rsidRDefault="008D25D4">
      <w:pPr>
        <w:pStyle w:val="Ttulo2"/>
        <w:spacing w:before="220" w:after="120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4.3 Panel de impacto con métricas de fracaso</w:t>
      </w:r>
    </w:p>
    <w:tbl>
      <w:tblPr>
        <w:tblW w:w="9360" w:type="dxa"/>
        <w:tblBorders>
          <w:top w:val="single" w:sz="2" w:space="0" w:color="BFBFBF"/>
          <w:left w:val="single" w:sz="2" w:space="0" w:color="BFBFBF"/>
          <w:bottom w:val="single" w:sz="2" w:space="0" w:color="BFBFBF"/>
          <w:right w:val="single" w:sz="2" w:space="0" w:color="BFBFBF"/>
          <w:insideH w:val="single" w:sz="2" w:space="0" w:color="D9D9D9"/>
          <w:insideV w:val="single" w:sz="2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00"/>
        <w:gridCol w:w="5960"/>
      </w:tblGrid>
      <w:tr w:rsidR="000201D5">
        <w:trPr>
          <w:tblHeader/>
        </w:trPr>
        <w:tc>
          <w:tcPr>
            <w:tcW w:w="3400" w:type="dxa"/>
            <w:shd w:val="clear" w:color="auto" w:fill="2E7D32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0201D5" w:rsidRDefault="008D25D4">
            <w:pPr>
              <w:spacing w:line="250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Indicador</w:t>
            </w:r>
          </w:p>
        </w:tc>
        <w:tc>
          <w:tcPr>
            <w:tcW w:w="5960" w:type="dxa"/>
            <w:shd w:val="clear" w:color="auto" w:fill="2E7D32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0201D5" w:rsidRDefault="008D25D4">
            <w:pPr>
              <w:spacing w:line="250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Qué mide</w:t>
            </w:r>
          </w:p>
        </w:tc>
      </w:tr>
      <w:tr w:rsidR="000201D5">
        <w:tc>
          <w:tcPr>
            <w:tcW w:w="34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0201D5" w:rsidRDefault="008D25D4">
            <w:pPr>
              <w:spacing w:line="250" w:lineRule="auto"/>
            </w:pPr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Kilogramos rescatados</w:t>
            </w:r>
          </w:p>
        </w:tc>
        <w:tc>
          <w:tcPr>
            <w:tcW w:w="596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0201D5" w:rsidRDefault="008D25D4">
            <w:pPr>
              <w:spacing w:line="250" w:lineRule="auto"/>
            </w:pPr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Volumen total de alimento gestionado</w:t>
            </w:r>
          </w:p>
        </w:tc>
      </w:tr>
      <w:tr w:rsidR="000201D5">
        <w:tc>
          <w:tcPr>
            <w:tcW w:w="340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0201D5" w:rsidRDefault="008D25D4">
            <w:pPr>
              <w:spacing w:line="250" w:lineRule="auto"/>
            </w:pPr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Porciones equivalentes</w:t>
            </w:r>
          </w:p>
        </w:tc>
        <w:tc>
          <w:tcPr>
            <w:tcW w:w="596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0201D5" w:rsidRDefault="008D25D4">
            <w:pPr>
              <w:spacing w:line="250" w:lineRule="auto"/>
            </w:pPr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Traducción del volumen a impacto humano</w:t>
            </w:r>
          </w:p>
        </w:tc>
      </w:tr>
      <w:tr w:rsidR="000201D5">
        <w:tc>
          <w:tcPr>
            <w:tcW w:w="34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0201D5" w:rsidRDefault="008D25D4">
            <w:pPr>
              <w:spacing w:line="250" w:lineRule="auto"/>
            </w:pPr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Tasa de emparejamiento</w:t>
            </w:r>
          </w:p>
        </w:tc>
        <w:tc>
          <w:tcPr>
            <w:tcW w:w="596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0201D5" w:rsidRDefault="008D25D4">
            <w:pPr>
              <w:spacing w:line="250" w:lineRule="auto"/>
            </w:pPr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Porcentaje de excedentes que encontraron destino</w:t>
            </w:r>
          </w:p>
        </w:tc>
      </w:tr>
      <w:tr w:rsidR="000201D5">
        <w:tc>
          <w:tcPr>
            <w:tcW w:w="340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0201D5" w:rsidRDefault="008D25D4">
            <w:pPr>
              <w:spacing w:line="250" w:lineRule="auto"/>
            </w:pPr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Tiempo medio de recogida</w:t>
            </w:r>
          </w:p>
        </w:tc>
        <w:tc>
          <w:tcPr>
            <w:tcW w:w="596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0201D5" w:rsidRDefault="008D25D4">
            <w:pPr>
              <w:spacing w:line="250" w:lineRule="auto"/>
            </w:pPr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Eficiencia logística de la operación</w:t>
            </w:r>
          </w:p>
        </w:tc>
      </w:tr>
      <w:tr w:rsidR="000201D5">
        <w:tc>
          <w:tcPr>
            <w:tcW w:w="34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0201D5" w:rsidRDefault="008D25D4">
            <w:pPr>
              <w:spacing w:line="250" w:lineRule="auto"/>
            </w:pPr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Donaciones no recogidas</w:t>
            </w:r>
          </w:p>
        </w:tc>
        <w:tc>
          <w:tcPr>
            <w:tcW w:w="596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0201D5" w:rsidRDefault="008D25D4">
            <w:pPr>
              <w:spacing w:line="250" w:lineRule="auto"/>
            </w:pPr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Porcentaje de excedentes publicados que nadie reclamó</w:t>
            </w:r>
          </w:p>
        </w:tc>
      </w:tr>
    </w:tbl>
    <w:p w:rsidR="000201D5" w:rsidRDefault="000201D5">
      <w:pPr>
        <w:spacing w:after="140" w:line="276" w:lineRule="auto"/>
        <w:jc w:val="both"/>
      </w:pPr>
    </w:p>
    <w:p w:rsidR="000201D5" w:rsidRDefault="008D25D4">
      <w:pPr>
        <w:spacing w:after="140" w:line="276" w:lineRule="auto"/>
        <w:jc w:val="both"/>
      </w:pPr>
      <w:r>
        <w:rPr>
          <w:rFonts w:ascii="Calibri" w:eastAsia="Calibri" w:hAnsi="Calibri" w:cs="Calibri"/>
          <w:sz w:val="22"/>
          <w:szCs w:val="22"/>
        </w:rPr>
        <w:t>El último indicador es deliberado. Ninguna de las plataformas revisadas expone su tasa de fracaso. Medirla es condición necesaria para reducirla, y constituye un compromiso de transparencia que ninguna alternativa asume actualmente.</w:t>
      </w:r>
    </w:p>
    <w:p w:rsidR="000201D5" w:rsidRDefault="008D25D4">
      <w:pPr>
        <w:pStyle w:val="Ttulo2"/>
        <w:spacing w:before="220" w:after="120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Posicionamiento</w:t>
      </w:r>
    </w:p>
    <w:p w:rsidR="000201D5" w:rsidRDefault="008D25D4">
      <w:pPr>
        <w:spacing w:after="140" w:line="276" w:lineRule="auto"/>
        <w:jc w:val="center"/>
      </w:pPr>
      <w:proofErr w:type="spellStart"/>
      <w:r>
        <w:rPr>
          <w:rFonts w:ascii="Calibri" w:eastAsia="Calibri" w:hAnsi="Calibri" w:cs="Calibri"/>
          <w:b/>
          <w:bCs/>
          <w:color w:val="2E7D32"/>
          <w:sz w:val="26"/>
          <w:szCs w:val="26"/>
        </w:rPr>
        <w:t>EcoPlato</w:t>
      </w:r>
      <w:proofErr w:type="spellEnd"/>
      <w:r>
        <w:rPr>
          <w:rFonts w:ascii="Calibri" w:eastAsia="Calibri" w:hAnsi="Calibri" w:cs="Calibri"/>
          <w:b/>
          <w:bCs/>
          <w:color w:val="2E7D32"/>
          <w:sz w:val="26"/>
          <w:szCs w:val="26"/>
        </w:rPr>
        <w:t xml:space="preserve"> no publica excedentes: los anticipa y los asigna.</w:t>
      </w:r>
    </w:p>
    <w:p w:rsidR="000201D5" w:rsidRDefault="008D25D4">
      <w:pPr>
        <w:pStyle w:val="Ttulo1"/>
        <w:spacing w:before="320" w:after="160"/>
      </w:pPr>
      <w:r>
        <w:rPr>
          <w:rFonts w:ascii="Calibri" w:eastAsia="Calibri" w:hAnsi="Calibri" w:cs="Calibri"/>
          <w:b/>
          <w:bCs/>
          <w:color w:val="2E7D32"/>
          <w:sz w:val="30"/>
          <w:szCs w:val="30"/>
        </w:rPr>
        <w:t>5. Alcance por nivel académico</w:t>
      </w:r>
    </w:p>
    <w:p w:rsidR="000201D5" w:rsidRDefault="000201D5">
      <w:pPr>
        <w:pBdr>
          <w:bottom w:val="single" w:sz="6" w:space="1" w:color="EF6C00"/>
        </w:pBdr>
        <w:spacing w:before="60" w:after="200"/>
      </w:pPr>
    </w:p>
    <w:p w:rsidR="000201D5" w:rsidRDefault="008D25D4">
      <w:pPr>
        <w:spacing w:after="140" w:line="276" w:lineRule="auto"/>
        <w:jc w:val="both"/>
      </w:pPr>
      <w:r>
        <w:rPr>
          <w:rFonts w:ascii="Calibri" w:eastAsia="Calibri" w:hAnsi="Calibri" w:cs="Calibri"/>
          <w:sz w:val="22"/>
          <w:szCs w:val="22"/>
        </w:rPr>
        <w:t>El proyecto se construye con las tecnologías que el programa enseña, en el orden en que las enseña. Esta restricción es deliberada y garantiza la viabilidad de cada entrega.</w:t>
      </w:r>
    </w:p>
    <w:tbl>
      <w:tblPr>
        <w:tblW w:w="9360" w:type="dxa"/>
        <w:tblBorders>
          <w:top w:val="single" w:sz="2" w:space="0" w:color="BFBFBF"/>
          <w:left w:val="single" w:sz="2" w:space="0" w:color="BFBFBF"/>
          <w:bottom w:val="single" w:sz="2" w:space="0" w:color="BFBFBF"/>
          <w:right w:val="single" w:sz="2" w:space="0" w:color="BFBFBF"/>
          <w:insideH w:val="single" w:sz="2" w:space="0" w:color="D9D9D9"/>
          <w:insideV w:val="single" w:sz="2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00"/>
        <w:gridCol w:w="2700"/>
        <w:gridCol w:w="5560"/>
      </w:tblGrid>
      <w:tr w:rsidR="000201D5">
        <w:trPr>
          <w:tblHeader/>
        </w:trPr>
        <w:tc>
          <w:tcPr>
            <w:tcW w:w="1100" w:type="dxa"/>
            <w:shd w:val="clear" w:color="auto" w:fill="2E7D32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0201D5" w:rsidRDefault="008D25D4">
            <w:pPr>
              <w:spacing w:line="250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Nivel</w:t>
            </w:r>
          </w:p>
        </w:tc>
        <w:tc>
          <w:tcPr>
            <w:tcW w:w="2700" w:type="dxa"/>
            <w:shd w:val="clear" w:color="auto" w:fill="2E7D32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0201D5" w:rsidRDefault="008D25D4">
            <w:pPr>
              <w:spacing w:line="250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Tecnologías disponibles</w:t>
            </w:r>
          </w:p>
        </w:tc>
        <w:tc>
          <w:tcPr>
            <w:tcW w:w="5560" w:type="dxa"/>
            <w:shd w:val="clear" w:color="auto" w:fill="2E7D32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0201D5" w:rsidRDefault="008D25D4">
            <w:pPr>
              <w:spacing w:line="250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Entregable</w:t>
            </w:r>
          </w:p>
        </w:tc>
      </w:tr>
      <w:tr w:rsidR="000201D5">
        <w:tc>
          <w:tcPr>
            <w:tcW w:w="11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0201D5" w:rsidRDefault="008D25D4">
            <w:pPr>
              <w:spacing w:line="250" w:lineRule="auto"/>
            </w:pPr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Nivel 1</w:t>
            </w:r>
          </w:p>
        </w:tc>
        <w:tc>
          <w:tcPr>
            <w:tcW w:w="27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0201D5" w:rsidRDefault="008D25D4">
            <w:pPr>
              <w:spacing w:line="250" w:lineRule="auto"/>
            </w:pPr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HTML5</w:t>
            </w:r>
          </w:p>
        </w:tc>
        <w:tc>
          <w:tcPr>
            <w:tcW w:w="556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0201D5" w:rsidRDefault="008D25D4">
            <w:pPr>
              <w:spacing w:line="250" w:lineRule="auto"/>
            </w:pPr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Prototipo navegable estático: registro de excedente, panel de comedor y panel de impacto con datos de ejemplo</w:t>
            </w:r>
          </w:p>
        </w:tc>
      </w:tr>
      <w:tr w:rsidR="000201D5">
        <w:tc>
          <w:tcPr>
            <w:tcW w:w="110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0201D5" w:rsidRDefault="008D25D4">
            <w:pPr>
              <w:spacing w:line="250" w:lineRule="auto"/>
            </w:pPr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lastRenderedPageBreak/>
              <w:t>Nivel 2</w:t>
            </w:r>
          </w:p>
        </w:tc>
        <w:tc>
          <w:tcPr>
            <w:tcW w:w="270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0201D5" w:rsidRDefault="008D25D4">
            <w:pPr>
              <w:spacing w:line="250" w:lineRule="auto"/>
            </w:pPr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 xml:space="preserve">CSS3, JavaScript,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backend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 xml:space="preserve"> y base de datos</w:t>
            </w:r>
          </w:p>
        </w:tc>
        <w:tc>
          <w:tcPr>
            <w:tcW w:w="556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0201D5" w:rsidRDefault="008D25D4">
            <w:pPr>
              <w:spacing w:line="250" w:lineRule="auto"/>
            </w:pPr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Aplicación funcional con registro real, emparejamiento operativo e indicadores calculados</w:t>
            </w:r>
          </w:p>
        </w:tc>
      </w:tr>
      <w:tr w:rsidR="000201D5">
        <w:tc>
          <w:tcPr>
            <w:tcW w:w="11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0201D5" w:rsidRDefault="008D25D4">
            <w:pPr>
              <w:spacing w:line="250" w:lineRule="auto"/>
            </w:pPr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Nivel 3</w:t>
            </w:r>
          </w:p>
        </w:tc>
        <w:tc>
          <w:tcPr>
            <w:tcW w:w="27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0201D5" w:rsidRDefault="008D25D4">
            <w:pPr>
              <w:spacing w:line="250" w:lineRule="auto"/>
            </w:pPr>
            <w:proofErr w:type="spellStart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Frameworks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 xml:space="preserve"> de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frontend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 xml:space="preserve"> y 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backend</w:t>
            </w:r>
            <w:proofErr w:type="spellEnd"/>
          </w:p>
        </w:tc>
        <w:tc>
          <w:tcPr>
            <w:tcW w:w="556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0201D5" w:rsidRDefault="008D25D4">
            <w:pPr>
              <w:spacing w:line="250" w:lineRule="auto"/>
            </w:pPr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Módulo de pronóstico, optimización de la asignación y despliegue en producción</w:t>
            </w:r>
          </w:p>
        </w:tc>
      </w:tr>
    </w:tbl>
    <w:p w:rsidR="000201D5" w:rsidRDefault="000201D5">
      <w:pPr>
        <w:spacing w:after="140" w:line="276" w:lineRule="auto"/>
        <w:jc w:val="both"/>
      </w:pPr>
    </w:p>
    <w:p w:rsidR="000201D5" w:rsidRDefault="008D25D4">
      <w:pPr>
        <w:spacing w:after="140" w:line="276" w:lineRule="auto"/>
        <w:jc w:val="both"/>
      </w:pPr>
      <w:r>
        <w:rPr>
          <w:rFonts w:ascii="Calibri" w:eastAsia="Calibri" w:hAnsi="Calibri" w:cs="Calibri"/>
          <w:b/>
          <w:bCs/>
          <w:sz w:val="22"/>
          <w:szCs w:val="22"/>
        </w:rPr>
        <w:t>Criterio de viabilidad: el prototipo del Nivel 1 debe comunicar la propuesta completa sin necesidad de servidor. Las pantallas estáticas cuentan la historia; los niveles siguientes la hacen funcionar.</w:t>
      </w:r>
    </w:p>
    <w:p w:rsidR="000201D5" w:rsidRDefault="008D25D4">
      <w:pPr>
        <w:pStyle w:val="Ttulo1"/>
        <w:spacing w:before="320" w:after="160"/>
      </w:pPr>
      <w:r>
        <w:rPr>
          <w:rFonts w:ascii="Calibri" w:eastAsia="Calibri" w:hAnsi="Calibri" w:cs="Calibri"/>
          <w:b/>
          <w:bCs/>
          <w:color w:val="2E7D32"/>
          <w:sz w:val="30"/>
          <w:szCs w:val="30"/>
        </w:rPr>
        <w:t>6. Identidad de marca</w:t>
      </w:r>
    </w:p>
    <w:p w:rsidR="000201D5" w:rsidRDefault="000201D5">
      <w:pPr>
        <w:pBdr>
          <w:bottom w:val="single" w:sz="6" w:space="1" w:color="EF6C00"/>
        </w:pBdr>
        <w:spacing w:before="60" w:after="200"/>
      </w:pPr>
    </w:p>
    <w:tbl>
      <w:tblPr>
        <w:tblW w:w="9360" w:type="dxa"/>
        <w:tblBorders>
          <w:top w:val="single" w:sz="2" w:space="0" w:color="BFBFBF"/>
          <w:left w:val="single" w:sz="2" w:space="0" w:color="BFBFBF"/>
          <w:bottom w:val="single" w:sz="2" w:space="0" w:color="BFBFBF"/>
          <w:right w:val="single" w:sz="2" w:space="0" w:color="BFBFBF"/>
          <w:insideH w:val="single" w:sz="2" w:space="0" w:color="D9D9D9"/>
          <w:insideV w:val="single" w:sz="2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1500"/>
        <w:gridCol w:w="5260"/>
      </w:tblGrid>
      <w:tr w:rsidR="000201D5">
        <w:trPr>
          <w:tblHeader/>
        </w:trPr>
        <w:tc>
          <w:tcPr>
            <w:tcW w:w="2600" w:type="dxa"/>
            <w:shd w:val="clear" w:color="auto" w:fill="2E7D32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0201D5" w:rsidRDefault="008D25D4">
            <w:pPr>
              <w:spacing w:line="250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Color</w:t>
            </w:r>
          </w:p>
        </w:tc>
        <w:tc>
          <w:tcPr>
            <w:tcW w:w="1500" w:type="dxa"/>
            <w:shd w:val="clear" w:color="auto" w:fill="2E7D32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0201D5" w:rsidRDefault="008D25D4">
            <w:pPr>
              <w:spacing w:line="250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Código</w:t>
            </w:r>
          </w:p>
        </w:tc>
        <w:tc>
          <w:tcPr>
            <w:tcW w:w="5260" w:type="dxa"/>
            <w:shd w:val="clear" w:color="auto" w:fill="2E7D32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0201D5" w:rsidRDefault="008D25D4">
            <w:pPr>
              <w:spacing w:line="250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Significado</w:t>
            </w:r>
          </w:p>
        </w:tc>
      </w:tr>
      <w:tr w:rsidR="000201D5">
        <w:tc>
          <w:tcPr>
            <w:tcW w:w="26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0201D5" w:rsidRDefault="008D25D4">
            <w:pPr>
              <w:spacing w:line="250" w:lineRule="auto"/>
            </w:pPr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Verde Eco</w:t>
            </w:r>
          </w:p>
        </w:tc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0201D5" w:rsidRDefault="008D25D4">
            <w:pPr>
              <w:spacing w:line="250" w:lineRule="auto"/>
            </w:pPr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#2E7D32</w:t>
            </w:r>
          </w:p>
        </w:tc>
        <w:tc>
          <w:tcPr>
            <w:tcW w:w="526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0201D5" w:rsidRDefault="008D25D4">
            <w:pPr>
              <w:spacing w:line="250" w:lineRule="auto"/>
            </w:pPr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Sustentabilidad, frescura y compromiso ecológico</w:t>
            </w:r>
          </w:p>
        </w:tc>
      </w:tr>
      <w:tr w:rsidR="000201D5">
        <w:tc>
          <w:tcPr>
            <w:tcW w:w="260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0201D5" w:rsidRDefault="008D25D4">
            <w:pPr>
              <w:spacing w:line="250" w:lineRule="auto"/>
            </w:pPr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Naranja Alerta</w:t>
            </w:r>
          </w:p>
        </w:tc>
        <w:tc>
          <w:tcPr>
            <w:tcW w:w="150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0201D5" w:rsidRDefault="008D25D4">
            <w:pPr>
              <w:spacing w:line="250" w:lineRule="auto"/>
            </w:pPr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#EF6C00</w:t>
            </w:r>
          </w:p>
        </w:tc>
        <w:tc>
          <w:tcPr>
            <w:tcW w:w="526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0201D5" w:rsidRDefault="008D25D4">
            <w:pPr>
              <w:spacing w:line="250" w:lineRule="auto"/>
            </w:pPr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Dinamismo, apetito y urgencia de actuar</w:t>
            </w:r>
          </w:p>
        </w:tc>
      </w:tr>
      <w:tr w:rsidR="000201D5">
        <w:tc>
          <w:tcPr>
            <w:tcW w:w="26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0201D5" w:rsidRDefault="008D25D4">
            <w:pPr>
              <w:spacing w:line="250" w:lineRule="auto"/>
            </w:pPr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Blanco Puro</w:t>
            </w:r>
          </w:p>
        </w:tc>
        <w:tc>
          <w:tcPr>
            <w:tcW w:w="15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0201D5" w:rsidRDefault="008D25D4">
            <w:pPr>
              <w:spacing w:line="250" w:lineRule="auto"/>
            </w:pPr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#FFFFFF</w:t>
            </w:r>
          </w:p>
        </w:tc>
        <w:tc>
          <w:tcPr>
            <w:tcW w:w="526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0201D5" w:rsidRDefault="008D25D4">
            <w:pPr>
              <w:spacing w:line="250" w:lineRule="auto"/>
            </w:pPr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Transparencia, higiene y claridad institucional</w:t>
            </w:r>
          </w:p>
        </w:tc>
      </w:tr>
    </w:tbl>
    <w:p w:rsidR="000201D5" w:rsidRDefault="000201D5">
      <w:pPr>
        <w:spacing w:after="140" w:line="276" w:lineRule="auto"/>
        <w:jc w:val="both"/>
      </w:pPr>
    </w:p>
    <w:p w:rsidR="000201D5" w:rsidRDefault="008D25D4">
      <w:pPr>
        <w:spacing w:after="140" w:line="276" w:lineRule="auto"/>
        <w:jc w:val="both"/>
      </w:pPr>
      <w:r>
        <w:rPr>
          <w:rFonts w:ascii="Calibri" w:eastAsia="Calibri" w:hAnsi="Calibri" w:cs="Calibri"/>
          <w:sz w:val="22"/>
          <w:szCs w:val="22"/>
        </w:rPr>
        <w:t>Misión: conectar la industria gastronómica con comunidades vulnerables mediante herramientas tecnológicas que optimicen la redistribución de excedentes alimentarios, reduciendo el hambre y el impacto ambiental.</w:t>
      </w:r>
    </w:p>
    <w:p w:rsidR="000201D5" w:rsidRDefault="008D25D4">
      <w:pPr>
        <w:spacing w:after="140" w:line="276" w:lineRule="auto"/>
        <w:jc w:val="both"/>
      </w:pPr>
      <w:r>
        <w:rPr>
          <w:rFonts w:ascii="Calibri" w:eastAsia="Calibri" w:hAnsi="Calibri" w:cs="Calibri"/>
          <w:sz w:val="22"/>
          <w:szCs w:val="22"/>
        </w:rPr>
        <w:t>Visión: ser la plataforma de referencia en gestión anticipada de redistribución de alimentos en Colombia hacia el año 2030.</w:t>
      </w:r>
    </w:p>
    <w:p w:rsidR="000201D5" w:rsidRDefault="008D25D4">
      <w:pPr>
        <w:spacing w:after="140" w:line="276" w:lineRule="auto"/>
        <w:jc w:val="both"/>
      </w:pPr>
      <w:r>
        <w:rPr>
          <w:rFonts w:ascii="Calibri" w:eastAsia="Calibri" w:hAnsi="Calibri" w:cs="Calibri"/>
          <w:sz w:val="22"/>
          <w:szCs w:val="22"/>
        </w:rPr>
        <w:t>Valores: solidaridad social, sostenibilidad ambiental, responsabilidad logística y transparencia de impacto, incluida la transparencia sobre los propios fallos del sistema.</w:t>
      </w:r>
    </w:p>
    <w:p w:rsidR="000201D5" w:rsidRDefault="008D25D4">
      <w:pPr>
        <w:pStyle w:val="Ttulo1"/>
        <w:spacing w:before="320" w:after="160"/>
      </w:pPr>
      <w:r>
        <w:rPr>
          <w:rFonts w:ascii="Calibri" w:eastAsia="Calibri" w:hAnsi="Calibri" w:cs="Calibri"/>
          <w:b/>
          <w:bCs/>
          <w:color w:val="2E7D32"/>
          <w:sz w:val="30"/>
          <w:szCs w:val="30"/>
        </w:rPr>
        <w:t>7. Metodología de trabajo del equipo</w:t>
      </w:r>
    </w:p>
    <w:p w:rsidR="000201D5" w:rsidRDefault="000201D5">
      <w:pPr>
        <w:pBdr>
          <w:bottom w:val="single" w:sz="6" w:space="1" w:color="EF6C00"/>
        </w:pBdr>
        <w:spacing w:before="60" w:after="200"/>
      </w:pPr>
    </w:p>
    <w:p w:rsidR="000201D5" w:rsidRDefault="008D25D4">
      <w:pPr>
        <w:spacing w:after="140" w:line="276" w:lineRule="auto"/>
        <w:jc w:val="both"/>
      </w:pPr>
      <w:r>
        <w:rPr>
          <w:rFonts w:ascii="Calibri" w:eastAsia="Calibri" w:hAnsi="Calibri" w:cs="Calibri"/>
          <w:sz w:val="22"/>
          <w:szCs w:val="22"/>
        </w:rPr>
        <w:t>El equipo adopta un esquema de trabajo colaborativo, con el desarrollo distribuido por componentes y control de versiones centralizado en un repositorio público de GitHub. Cada integrante asume un componente completo y trabaja sobre archivos independientes, lo que minimiza los conflictos de integración y permite que todos registren avances de forma paralela.</w:t>
      </w:r>
    </w:p>
    <w:tbl>
      <w:tblPr>
        <w:tblW w:w="9360" w:type="dxa"/>
        <w:tblBorders>
          <w:top w:val="single" w:sz="2" w:space="0" w:color="BFBFBF"/>
          <w:left w:val="single" w:sz="2" w:space="0" w:color="BFBFBF"/>
          <w:bottom w:val="single" w:sz="2" w:space="0" w:color="BFBFBF"/>
          <w:right w:val="single" w:sz="2" w:space="0" w:color="BFBFBF"/>
          <w:insideH w:val="single" w:sz="2" w:space="0" w:color="D9D9D9"/>
          <w:insideV w:val="single" w:sz="2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160"/>
      </w:tblGrid>
      <w:tr w:rsidR="000201D5">
        <w:trPr>
          <w:tblHeader/>
        </w:trPr>
        <w:tc>
          <w:tcPr>
            <w:tcW w:w="3200" w:type="dxa"/>
            <w:shd w:val="clear" w:color="auto" w:fill="2E7D32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0201D5" w:rsidRDefault="008D25D4">
            <w:pPr>
              <w:spacing w:line="250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Componente</w:t>
            </w:r>
          </w:p>
        </w:tc>
        <w:tc>
          <w:tcPr>
            <w:tcW w:w="6160" w:type="dxa"/>
            <w:shd w:val="clear" w:color="auto" w:fill="2E7D32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0201D5" w:rsidRDefault="008D25D4">
            <w:pPr>
              <w:spacing w:line="250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Alcance</w:t>
            </w:r>
          </w:p>
        </w:tc>
      </w:tr>
      <w:tr w:rsidR="000201D5">
        <w:tc>
          <w:tcPr>
            <w:tcW w:w="32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0201D5" w:rsidRDefault="008D25D4">
            <w:pPr>
              <w:spacing w:line="250" w:lineRule="auto"/>
            </w:pPr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Pantalla de presentación</w:t>
            </w:r>
          </w:p>
        </w:tc>
        <w:tc>
          <w:tcPr>
            <w:tcW w:w="616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0201D5" w:rsidRDefault="008D25D4">
            <w:pPr>
              <w:spacing w:line="250" w:lineRule="auto"/>
            </w:pPr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Estructura semántica del sitio, navegación entre pantallas y exposición de la propuesta de valor</w:t>
            </w:r>
          </w:p>
        </w:tc>
      </w:tr>
      <w:tr w:rsidR="000201D5">
        <w:tc>
          <w:tcPr>
            <w:tcW w:w="320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0201D5" w:rsidRDefault="008D25D4">
            <w:pPr>
              <w:spacing w:line="250" w:lineRule="auto"/>
            </w:pPr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Pantalla de registro de excedente</w:t>
            </w:r>
          </w:p>
        </w:tc>
        <w:tc>
          <w:tcPr>
            <w:tcW w:w="616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0201D5" w:rsidRDefault="008D25D4">
            <w:pPr>
              <w:spacing w:line="250" w:lineRule="auto"/>
            </w:pPr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Construcción del formulario con sus campos, etiquetas asociadas y atributos correspondientes</w:t>
            </w:r>
          </w:p>
        </w:tc>
      </w:tr>
      <w:tr w:rsidR="000201D5">
        <w:tc>
          <w:tcPr>
            <w:tcW w:w="32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0201D5" w:rsidRDefault="008D25D4">
            <w:pPr>
              <w:spacing w:line="250" w:lineRule="auto"/>
            </w:pPr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lastRenderedPageBreak/>
              <w:t>Pantalla de panel de impacto</w:t>
            </w:r>
          </w:p>
        </w:tc>
        <w:tc>
          <w:tcPr>
            <w:tcW w:w="616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0201D5" w:rsidRDefault="008D25D4">
            <w:pPr>
              <w:spacing w:line="250" w:lineRule="auto"/>
            </w:pPr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Construcción de la tabla de indicadores con encabezados, cuerpo y datos de ejemplo</w:t>
            </w:r>
          </w:p>
        </w:tc>
      </w:tr>
      <w:tr w:rsidR="000201D5">
        <w:tc>
          <w:tcPr>
            <w:tcW w:w="320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0201D5" w:rsidRDefault="008D25D4">
            <w:pPr>
              <w:spacing w:line="250" w:lineRule="auto"/>
            </w:pPr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Elementos comunes y documentación</w:t>
            </w:r>
          </w:p>
        </w:tc>
        <w:tc>
          <w:tcPr>
            <w:tcW w:w="616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0201D5" w:rsidRDefault="008D25D4">
            <w:pPr>
              <w:spacing w:line="250" w:lineRule="auto"/>
            </w:pPr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 xml:space="preserve">Encabezado y </w:t>
            </w:r>
            <w:proofErr w:type="gramStart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pie compartidos</w:t>
            </w:r>
            <w:proofErr w:type="gramEnd"/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 xml:space="preserve"> entre pantallas, y elaboración de los documentos de evidencia</w:t>
            </w:r>
          </w:p>
        </w:tc>
      </w:tr>
    </w:tbl>
    <w:p w:rsidR="000201D5" w:rsidRDefault="000201D5">
      <w:pPr>
        <w:spacing w:after="140" w:line="276" w:lineRule="auto"/>
        <w:jc w:val="both"/>
      </w:pPr>
    </w:p>
    <w:p w:rsidR="000201D5" w:rsidRDefault="008D25D4">
      <w:pPr>
        <w:pStyle w:val="Ttulo2"/>
        <w:spacing w:before="220" w:after="120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Acuerdos de trabajo</w:t>
      </w:r>
    </w:p>
    <w:p w:rsidR="000201D5" w:rsidRDefault="008D25D4">
      <w:pPr>
        <w:pStyle w:val="Prrafodelista"/>
        <w:numPr>
          <w:ilvl w:val="0"/>
          <w:numId w:val="3"/>
        </w:numPr>
        <w:spacing w:after="90" w:line="276" w:lineRule="auto"/>
        <w:jc w:val="both"/>
      </w:pPr>
      <w:r>
        <w:rPr>
          <w:rFonts w:ascii="Calibri" w:eastAsia="Calibri" w:hAnsi="Calibri" w:cs="Calibri"/>
          <w:sz w:val="22"/>
          <w:szCs w:val="22"/>
        </w:rPr>
        <w:t>Las tres pantallas comparten el mismo encabezado y el mismo pie, para garantizar consistencia visual y estructural.</w:t>
      </w:r>
    </w:p>
    <w:p w:rsidR="000201D5" w:rsidRDefault="008D25D4">
      <w:pPr>
        <w:pStyle w:val="Prrafodelista"/>
        <w:numPr>
          <w:ilvl w:val="0"/>
          <w:numId w:val="3"/>
        </w:numPr>
        <w:spacing w:after="90" w:line="276" w:lineRule="auto"/>
        <w:jc w:val="both"/>
      </w:pPr>
      <w:r>
        <w:rPr>
          <w:rFonts w:ascii="Calibri" w:eastAsia="Calibri" w:hAnsi="Calibri" w:cs="Calibri"/>
          <w:sz w:val="22"/>
          <w:szCs w:val="22"/>
        </w:rPr>
        <w:t>Cada integrante trabaja sobre su propio archivo, evitando modificaciones simultáneas sobre el mismo documento.</w:t>
      </w:r>
    </w:p>
    <w:p w:rsidR="000201D5" w:rsidRDefault="008D25D4">
      <w:pPr>
        <w:pStyle w:val="Prrafodelista"/>
        <w:numPr>
          <w:ilvl w:val="0"/>
          <w:numId w:val="3"/>
        </w:numPr>
        <w:spacing w:after="90" w:line="276" w:lineRule="auto"/>
        <w:jc w:val="both"/>
      </w:pPr>
      <w:r>
        <w:rPr>
          <w:rFonts w:ascii="Calibri" w:eastAsia="Calibri" w:hAnsi="Calibri" w:cs="Calibri"/>
          <w:sz w:val="22"/>
          <w:szCs w:val="22"/>
        </w:rPr>
        <w:t>El estándar de estructura semántica se acuerda antes de empezar a construir y se aplica de forma uniforme.</w:t>
      </w:r>
    </w:p>
    <w:p w:rsidR="000201D5" w:rsidRDefault="008D25D4">
      <w:pPr>
        <w:pStyle w:val="Prrafodelista"/>
        <w:numPr>
          <w:ilvl w:val="0"/>
          <w:numId w:val="3"/>
        </w:numPr>
        <w:spacing w:after="90" w:line="276" w:lineRule="auto"/>
        <w:jc w:val="both"/>
      </w:pPr>
      <w:r>
        <w:rPr>
          <w:rFonts w:ascii="Calibri" w:eastAsia="Calibri" w:hAnsi="Calibri" w:cs="Calibri"/>
          <w:sz w:val="22"/>
          <w:szCs w:val="22"/>
        </w:rPr>
        <w:t>El trabajo se revisa de forma cruzada entre integrantes antes de consolidar la entrega.</w:t>
      </w:r>
    </w:p>
    <w:p w:rsidR="000201D5" w:rsidRDefault="008D25D4">
      <w:pPr>
        <w:pStyle w:val="Prrafodelista"/>
        <w:numPr>
          <w:ilvl w:val="0"/>
          <w:numId w:val="3"/>
        </w:numPr>
        <w:spacing w:after="90" w:line="276" w:lineRule="auto"/>
        <w:jc w:val="both"/>
      </w:pPr>
      <w:r>
        <w:rPr>
          <w:rFonts w:ascii="Calibri" w:eastAsia="Calibri" w:hAnsi="Calibri" w:cs="Calibri"/>
          <w:sz w:val="22"/>
          <w:szCs w:val="22"/>
        </w:rPr>
        <w:t>El equipo comparte el aprendizaje de las herramientas: quien avanza primero en un tema apoya a los demás.</w:t>
      </w:r>
    </w:p>
    <w:p w:rsidR="000201D5" w:rsidRDefault="000201D5">
      <w:pPr>
        <w:spacing w:after="140" w:line="276" w:lineRule="auto"/>
        <w:jc w:val="both"/>
      </w:pPr>
    </w:p>
    <w:p w:rsidR="000201D5" w:rsidRDefault="008D25D4">
      <w:pPr>
        <w:spacing w:after="140" w:line="276" w:lineRule="auto"/>
        <w:jc w:val="both"/>
      </w:pPr>
      <w:r>
        <w:rPr>
          <w:rFonts w:ascii="Calibri" w:eastAsia="Calibri" w:hAnsi="Calibri" w:cs="Calibri"/>
          <w:sz w:val="22"/>
          <w:szCs w:val="22"/>
        </w:rPr>
        <w:t xml:space="preserve">Flujo de trabajo con Git: cada integrante clona el repositorio, trabaja sobre su componente asignado y registra sus avances mediante el ciclo status, </w:t>
      </w:r>
      <w:proofErr w:type="spellStart"/>
      <w:r>
        <w:rPr>
          <w:rFonts w:ascii="Calibri" w:eastAsia="Calibri" w:hAnsi="Calibri" w:cs="Calibri"/>
          <w:sz w:val="22"/>
          <w:szCs w:val="22"/>
        </w:rPr>
        <w:t>add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</w:t>
      </w:r>
      <w:proofErr w:type="spellStart"/>
      <w:r>
        <w:rPr>
          <w:rFonts w:ascii="Calibri" w:eastAsia="Calibri" w:hAnsi="Calibri" w:cs="Calibri"/>
          <w:sz w:val="22"/>
          <w:szCs w:val="22"/>
        </w:rPr>
        <w:t>commit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y </w:t>
      </w:r>
      <w:proofErr w:type="spellStart"/>
      <w:r>
        <w:rPr>
          <w:rFonts w:ascii="Calibri" w:eastAsia="Calibri" w:hAnsi="Calibri" w:cs="Calibri"/>
          <w:sz w:val="22"/>
          <w:szCs w:val="22"/>
        </w:rPr>
        <w:t>push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. Los mensajes de </w:t>
      </w:r>
      <w:proofErr w:type="spellStart"/>
      <w:r>
        <w:rPr>
          <w:rFonts w:ascii="Calibri" w:eastAsia="Calibri" w:hAnsi="Calibri" w:cs="Calibri"/>
          <w:sz w:val="22"/>
          <w:szCs w:val="22"/>
        </w:rPr>
        <w:t>commit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se redactan en inglés y en modo imperativo, siguiendo la convención profesional.</w:t>
      </w:r>
    </w:p>
    <w:p w:rsidR="000201D5" w:rsidRDefault="008D25D4">
      <w:pPr>
        <w:pStyle w:val="Ttulo1"/>
        <w:spacing w:before="320" w:after="160"/>
      </w:pPr>
      <w:r>
        <w:rPr>
          <w:rFonts w:ascii="Calibri" w:eastAsia="Calibri" w:hAnsi="Calibri" w:cs="Calibri"/>
          <w:b/>
          <w:bCs/>
          <w:color w:val="2E7D32"/>
          <w:sz w:val="30"/>
          <w:szCs w:val="30"/>
        </w:rPr>
        <w:t>8. Repositorio del proyecto</w:t>
      </w:r>
    </w:p>
    <w:p w:rsidR="000201D5" w:rsidRDefault="000201D5">
      <w:pPr>
        <w:pBdr>
          <w:bottom w:val="single" w:sz="6" w:space="1" w:color="EF6C00"/>
        </w:pBdr>
        <w:spacing w:before="60" w:after="200"/>
      </w:pPr>
    </w:p>
    <w:tbl>
      <w:tblPr>
        <w:tblW w:w="9360" w:type="dxa"/>
        <w:tblBorders>
          <w:top w:val="single" w:sz="2" w:space="0" w:color="BFBFBF"/>
          <w:left w:val="single" w:sz="2" w:space="0" w:color="BFBFBF"/>
          <w:bottom w:val="single" w:sz="2" w:space="0" w:color="BFBFBF"/>
          <w:right w:val="single" w:sz="2" w:space="0" w:color="BFBFBF"/>
          <w:insideH w:val="single" w:sz="2" w:space="0" w:color="D9D9D9"/>
          <w:insideV w:val="single" w:sz="2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0201D5">
        <w:trPr>
          <w:tblHeader/>
        </w:trPr>
        <w:tc>
          <w:tcPr>
            <w:tcW w:w="2600" w:type="dxa"/>
            <w:shd w:val="clear" w:color="auto" w:fill="2E7D32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0201D5" w:rsidRDefault="008D25D4">
            <w:pPr>
              <w:spacing w:line="250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Campo</w:t>
            </w:r>
          </w:p>
        </w:tc>
        <w:tc>
          <w:tcPr>
            <w:tcW w:w="6760" w:type="dxa"/>
            <w:shd w:val="clear" w:color="auto" w:fill="2E7D32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0201D5" w:rsidRDefault="008D25D4">
            <w:pPr>
              <w:spacing w:line="250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Valor</w:t>
            </w:r>
          </w:p>
        </w:tc>
      </w:tr>
      <w:tr w:rsidR="000201D5">
        <w:tc>
          <w:tcPr>
            <w:tcW w:w="26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0201D5" w:rsidRDefault="008D25D4">
            <w:pPr>
              <w:spacing w:line="250" w:lineRule="auto"/>
            </w:pPr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Visibilidad</w:t>
            </w:r>
          </w:p>
        </w:tc>
        <w:tc>
          <w:tcPr>
            <w:tcW w:w="676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0201D5" w:rsidRDefault="008D25D4">
            <w:pPr>
              <w:spacing w:line="250" w:lineRule="auto"/>
            </w:pPr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Público</w:t>
            </w:r>
          </w:p>
        </w:tc>
      </w:tr>
      <w:tr w:rsidR="000201D5">
        <w:tc>
          <w:tcPr>
            <w:tcW w:w="260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0201D5" w:rsidRDefault="008D25D4">
            <w:pPr>
              <w:spacing w:line="250" w:lineRule="auto"/>
            </w:pPr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Plataforma</w:t>
            </w:r>
          </w:p>
        </w:tc>
        <w:tc>
          <w:tcPr>
            <w:tcW w:w="676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0201D5" w:rsidRDefault="008D25D4">
            <w:pPr>
              <w:spacing w:line="250" w:lineRule="auto"/>
            </w:pPr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GitHub</w:t>
            </w:r>
          </w:p>
        </w:tc>
      </w:tr>
      <w:tr w:rsidR="000201D5">
        <w:tc>
          <w:tcPr>
            <w:tcW w:w="260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0201D5" w:rsidRDefault="008D25D4">
            <w:pPr>
              <w:spacing w:line="250" w:lineRule="auto"/>
            </w:pPr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URL</w:t>
            </w:r>
          </w:p>
        </w:tc>
        <w:tc>
          <w:tcPr>
            <w:tcW w:w="6760" w:type="dxa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0201D5" w:rsidRDefault="009E287B">
            <w:pPr>
              <w:spacing w:line="250" w:lineRule="auto"/>
            </w:pPr>
            <w:r w:rsidRPr="009E287B">
              <w:t>https://github.com/AndresJimenez198/ecoplato</w:t>
            </w:r>
          </w:p>
        </w:tc>
      </w:tr>
      <w:tr w:rsidR="000201D5">
        <w:tc>
          <w:tcPr>
            <w:tcW w:w="260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0201D5" w:rsidRDefault="008D25D4">
            <w:pPr>
              <w:spacing w:line="250" w:lineRule="auto"/>
            </w:pPr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Número de integrantes</w:t>
            </w:r>
          </w:p>
        </w:tc>
        <w:tc>
          <w:tcPr>
            <w:tcW w:w="6760" w:type="dxa"/>
            <w:shd w:val="clear" w:color="auto" w:fill="F2F2F2"/>
            <w:tcMar>
              <w:top w:w="80" w:type="dxa"/>
              <w:left w:w="110" w:type="dxa"/>
              <w:bottom w:w="80" w:type="dxa"/>
              <w:right w:w="110" w:type="dxa"/>
            </w:tcMar>
          </w:tcPr>
          <w:p w:rsidR="000201D5" w:rsidRDefault="008D25D4">
            <w:pPr>
              <w:spacing w:line="250" w:lineRule="auto"/>
            </w:pPr>
            <w:r>
              <w:rPr>
                <w:rFonts w:ascii="Calibri" w:eastAsia="Calibri" w:hAnsi="Calibri" w:cs="Calibri"/>
                <w:color w:val="000000"/>
                <w:sz w:val="19"/>
                <w:szCs w:val="19"/>
              </w:rPr>
              <w:t>4</w:t>
            </w:r>
            <w:bookmarkStart w:id="0" w:name="_GoBack"/>
            <w:bookmarkEnd w:id="0"/>
          </w:p>
        </w:tc>
      </w:tr>
    </w:tbl>
    <w:p w:rsidR="000201D5" w:rsidRDefault="008D25D4">
      <w:pPr>
        <w:pStyle w:val="Ttulo1"/>
        <w:spacing w:before="320" w:after="160"/>
      </w:pPr>
      <w:r>
        <w:rPr>
          <w:rFonts w:ascii="Calibri" w:eastAsia="Calibri" w:hAnsi="Calibri" w:cs="Calibri"/>
          <w:b/>
          <w:bCs/>
          <w:color w:val="2E7D32"/>
          <w:sz w:val="30"/>
          <w:szCs w:val="30"/>
        </w:rPr>
        <w:t>9. Fuentes consultadas</w:t>
      </w:r>
    </w:p>
    <w:p w:rsidR="000201D5" w:rsidRDefault="000201D5">
      <w:pPr>
        <w:pBdr>
          <w:bottom w:val="single" w:sz="6" w:space="1" w:color="EF6C00"/>
        </w:pBdr>
        <w:spacing w:before="60" w:after="200"/>
      </w:pPr>
    </w:p>
    <w:p w:rsidR="000201D5" w:rsidRDefault="008D25D4">
      <w:pPr>
        <w:pStyle w:val="Prrafodelista"/>
        <w:numPr>
          <w:ilvl w:val="0"/>
          <w:numId w:val="3"/>
        </w:numPr>
        <w:spacing w:after="90" w:line="276" w:lineRule="auto"/>
        <w:jc w:val="both"/>
      </w:pPr>
      <w:proofErr w:type="spellStart"/>
      <w:r>
        <w:rPr>
          <w:rFonts w:ascii="Calibri" w:eastAsia="Calibri" w:hAnsi="Calibri" w:cs="Calibri"/>
          <w:sz w:val="22"/>
          <w:szCs w:val="22"/>
        </w:rPr>
        <w:t>Too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Good </w:t>
      </w:r>
      <w:proofErr w:type="spellStart"/>
      <w:r>
        <w:rPr>
          <w:rFonts w:ascii="Calibri" w:eastAsia="Calibri" w:hAnsi="Calibri" w:cs="Calibri"/>
          <w:sz w:val="22"/>
          <w:szCs w:val="22"/>
        </w:rPr>
        <w:t>To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sz w:val="22"/>
          <w:szCs w:val="22"/>
        </w:rPr>
        <w:t>Go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— toogoodtogo.com</w:t>
      </w:r>
    </w:p>
    <w:p w:rsidR="000201D5" w:rsidRDefault="008D25D4">
      <w:pPr>
        <w:pStyle w:val="Prrafodelista"/>
        <w:numPr>
          <w:ilvl w:val="0"/>
          <w:numId w:val="3"/>
        </w:numPr>
        <w:spacing w:after="90" w:line="276" w:lineRule="auto"/>
        <w:jc w:val="both"/>
      </w:pPr>
      <w:r>
        <w:rPr>
          <w:rFonts w:ascii="Calibri" w:eastAsia="Calibri" w:hAnsi="Calibri" w:cs="Calibri"/>
          <w:sz w:val="22"/>
          <w:szCs w:val="22"/>
        </w:rPr>
        <w:t>Olio — referenciada en BBVA, "Las 7 mejores apps para reducir el desperdicio alimentario" (2025)</w:t>
      </w:r>
    </w:p>
    <w:p w:rsidR="000201D5" w:rsidRDefault="008D25D4">
      <w:pPr>
        <w:pStyle w:val="Prrafodelista"/>
        <w:numPr>
          <w:ilvl w:val="0"/>
          <w:numId w:val="3"/>
        </w:numPr>
        <w:spacing w:after="90" w:line="276" w:lineRule="auto"/>
        <w:jc w:val="both"/>
      </w:pPr>
      <w:proofErr w:type="spellStart"/>
      <w:r>
        <w:rPr>
          <w:rFonts w:ascii="Calibri" w:eastAsia="Calibri" w:hAnsi="Calibri" w:cs="Calibri"/>
          <w:sz w:val="22"/>
          <w:szCs w:val="22"/>
        </w:rPr>
        <w:t>EatCloud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— eatcloud.com, términos de uso y aviso de privacidad</w:t>
      </w:r>
    </w:p>
    <w:p w:rsidR="000201D5" w:rsidRDefault="008D25D4">
      <w:pPr>
        <w:pStyle w:val="Prrafodelista"/>
        <w:numPr>
          <w:ilvl w:val="0"/>
          <w:numId w:val="3"/>
        </w:numPr>
        <w:spacing w:after="90" w:line="276" w:lineRule="auto"/>
        <w:jc w:val="both"/>
      </w:pPr>
      <w:r>
        <w:rPr>
          <w:rFonts w:ascii="Calibri" w:eastAsia="Calibri" w:hAnsi="Calibri" w:cs="Calibri"/>
          <w:sz w:val="22"/>
          <w:szCs w:val="22"/>
        </w:rPr>
        <w:lastRenderedPageBreak/>
        <w:t>Asociación de Bancos de Alimentos de Colombia, ABACO — abaco.org.co</w:t>
      </w:r>
    </w:p>
    <w:p w:rsidR="000201D5" w:rsidRDefault="008D25D4" w:rsidP="00B33C9B">
      <w:pPr>
        <w:pStyle w:val="Prrafodelista"/>
        <w:numPr>
          <w:ilvl w:val="0"/>
          <w:numId w:val="3"/>
        </w:numPr>
        <w:spacing w:after="90" w:line="276" w:lineRule="auto"/>
        <w:jc w:val="both"/>
      </w:pPr>
      <w:r>
        <w:rPr>
          <w:rFonts w:ascii="Calibri" w:eastAsia="Calibri" w:hAnsi="Calibri" w:cs="Calibri"/>
          <w:sz w:val="22"/>
          <w:szCs w:val="22"/>
        </w:rPr>
        <w:t>Banco de Alimentos de Bogotá — bancodealimentos.org.co</w:t>
      </w:r>
    </w:p>
    <w:sectPr w:rsidR="000201D5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3D67BF2"/>
    <w:multiLevelType w:val="hybridMultilevel"/>
    <w:tmpl w:val="8348072C"/>
    <w:lvl w:ilvl="0" w:tplc="81A65878">
      <w:start w:val="1"/>
      <w:numFmt w:val="decimal"/>
      <w:lvlText w:val="%1."/>
      <w:lvlJc w:val="left"/>
      <w:pPr>
        <w:ind w:left="520" w:hanging="260"/>
      </w:pPr>
    </w:lvl>
    <w:lvl w:ilvl="1" w:tplc="7DD48A12">
      <w:numFmt w:val="decimal"/>
      <w:lvlText w:val=""/>
      <w:lvlJc w:val="left"/>
    </w:lvl>
    <w:lvl w:ilvl="2" w:tplc="754ECD52">
      <w:numFmt w:val="decimal"/>
      <w:lvlText w:val=""/>
      <w:lvlJc w:val="left"/>
    </w:lvl>
    <w:lvl w:ilvl="3" w:tplc="40602984">
      <w:numFmt w:val="decimal"/>
      <w:lvlText w:val=""/>
      <w:lvlJc w:val="left"/>
    </w:lvl>
    <w:lvl w:ilvl="4" w:tplc="FB848F00">
      <w:numFmt w:val="decimal"/>
      <w:lvlText w:val=""/>
      <w:lvlJc w:val="left"/>
    </w:lvl>
    <w:lvl w:ilvl="5" w:tplc="97CE6856">
      <w:numFmt w:val="decimal"/>
      <w:lvlText w:val=""/>
      <w:lvlJc w:val="left"/>
    </w:lvl>
    <w:lvl w:ilvl="6" w:tplc="45228060">
      <w:numFmt w:val="decimal"/>
      <w:lvlText w:val=""/>
      <w:lvlJc w:val="left"/>
    </w:lvl>
    <w:lvl w:ilvl="7" w:tplc="77A465A6">
      <w:numFmt w:val="decimal"/>
      <w:lvlText w:val=""/>
      <w:lvlJc w:val="left"/>
    </w:lvl>
    <w:lvl w:ilvl="8" w:tplc="047E9076">
      <w:numFmt w:val="decimal"/>
      <w:lvlText w:val=""/>
      <w:lvlJc w:val="left"/>
    </w:lvl>
  </w:abstractNum>
  <w:abstractNum w:abstractNumId="1" w15:restartNumberingAfterBreak="0">
    <w:nsid w:val="2569710B"/>
    <w:multiLevelType w:val="hybridMultilevel"/>
    <w:tmpl w:val="FFF28728"/>
    <w:lvl w:ilvl="0" w:tplc="71CE50E4">
      <w:start w:val="1"/>
      <w:numFmt w:val="bullet"/>
      <w:lvlText w:val="•"/>
      <w:lvlJc w:val="left"/>
      <w:pPr>
        <w:ind w:left="520" w:hanging="260"/>
      </w:pPr>
    </w:lvl>
    <w:lvl w:ilvl="1" w:tplc="CE1C8412">
      <w:numFmt w:val="decimal"/>
      <w:lvlText w:val=""/>
      <w:lvlJc w:val="left"/>
    </w:lvl>
    <w:lvl w:ilvl="2" w:tplc="1D965EC6">
      <w:numFmt w:val="decimal"/>
      <w:lvlText w:val=""/>
      <w:lvlJc w:val="left"/>
    </w:lvl>
    <w:lvl w:ilvl="3" w:tplc="5AAE3DD0">
      <w:numFmt w:val="decimal"/>
      <w:lvlText w:val=""/>
      <w:lvlJc w:val="left"/>
    </w:lvl>
    <w:lvl w:ilvl="4" w:tplc="DC2AB8B6">
      <w:numFmt w:val="decimal"/>
      <w:lvlText w:val=""/>
      <w:lvlJc w:val="left"/>
    </w:lvl>
    <w:lvl w:ilvl="5" w:tplc="BA98128C">
      <w:numFmt w:val="decimal"/>
      <w:lvlText w:val=""/>
      <w:lvlJc w:val="left"/>
    </w:lvl>
    <w:lvl w:ilvl="6" w:tplc="F20E8274">
      <w:numFmt w:val="decimal"/>
      <w:lvlText w:val=""/>
      <w:lvlJc w:val="left"/>
    </w:lvl>
    <w:lvl w:ilvl="7" w:tplc="44FCD5BC">
      <w:numFmt w:val="decimal"/>
      <w:lvlText w:val=""/>
      <w:lvlJc w:val="left"/>
    </w:lvl>
    <w:lvl w:ilvl="8" w:tplc="117C16C8">
      <w:numFmt w:val="decimal"/>
      <w:lvlText w:val=""/>
      <w:lvlJc w:val="left"/>
    </w:lvl>
  </w:abstractNum>
  <w:abstractNum w:abstractNumId="2" w15:restartNumberingAfterBreak="0">
    <w:nsid w:val="60AE391B"/>
    <w:multiLevelType w:val="hybridMultilevel"/>
    <w:tmpl w:val="20C0A802"/>
    <w:lvl w:ilvl="0" w:tplc="C8D63848">
      <w:start w:val="1"/>
      <w:numFmt w:val="bullet"/>
      <w:lvlText w:val="●"/>
      <w:lvlJc w:val="left"/>
      <w:pPr>
        <w:ind w:left="720" w:hanging="360"/>
      </w:pPr>
    </w:lvl>
    <w:lvl w:ilvl="1" w:tplc="6C160050">
      <w:start w:val="1"/>
      <w:numFmt w:val="bullet"/>
      <w:lvlText w:val="○"/>
      <w:lvlJc w:val="left"/>
      <w:pPr>
        <w:ind w:left="1440" w:hanging="360"/>
      </w:pPr>
    </w:lvl>
    <w:lvl w:ilvl="2" w:tplc="70500F5A">
      <w:start w:val="1"/>
      <w:numFmt w:val="bullet"/>
      <w:lvlText w:val="■"/>
      <w:lvlJc w:val="left"/>
      <w:pPr>
        <w:ind w:left="2160" w:hanging="360"/>
      </w:pPr>
    </w:lvl>
    <w:lvl w:ilvl="3" w:tplc="393E65BA">
      <w:start w:val="1"/>
      <w:numFmt w:val="bullet"/>
      <w:lvlText w:val="●"/>
      <w:lvlJc w:val="left"/>
      <w:pPr>
        <w:ind w:left="2880" w:hanging="360"/>
      </w:pPr>
    </w:lvl>
    <w:lvl w:ilvl="4" w:tplc="28BE76AE">
      <w:start w:val="1"/>
      <w:numFmt w:val="bullet"/>
      <w:lvlText w:val="○"/>
      <w:lvlJc w:val="left"/>
      <w:pPr>
        <w:ind w:left="3600" w:hanging="360"/>
      </w:pPr>
    </w:lvl>
    <w:lvl w:ilvl="5" w:tplc="88464864">
      <w:start w:val="1"/>
      <w:numFmt w:val="bullet"/>
      <w:lvlText w:val="■"/>
      <w:lvlJc w:val="left"/>
      <w:pPr>
        <w:ind w:left="4320" w:hanging="360"/>
      </w:pPr>
    </w:lvl>
    <w:lvl w:ilvl="6" w:tplc="82C41586">
      <w:start w:val="1"/>
      <w:numFmt w:val="bullet"/>
      <w:lvlText w:val="●"/>
      <w:lvlJc w:val="left"/>
      <w:pPr>
        <w:ind w:left="5040" w:hanging="360"/>
      </w:pPr>
    </w:lvl>
    <w:lvl w:ilvl="7" w:tplc="22F8F3C2">
      <w:start w:val="1"/>
      <w:numFmt w:val="bullet"/>
      <w:lvlText w:val="●"/>
      <w:lvlJc w:val="left"/>
      <w:pPr>
        <w:ind w:left="5760" w:hanging="360"/>
      </w:pPr>
    </w:lvl>
    <w:lvl w:ilvl="8" w:tplc="0D283C9A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2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7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01D5"/>
    <w:rsid w:val="000201D5"/>
    <w:rsid w:val="008D25D4"/>
    <w:rsid w:val="009E287B"/>
    <w:rsid w:val="00B33C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406653"/>
  <w15:docId w15:val="{D8B8B7AB-AB21-416D-907A-797FA08679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7</Pages>
  <Words>1443</Words>
  <Characters>7937</Characters>
  <Application>Microsoft Office Word</Application>
  <DocSecurity>0</DocSecurity>
  <Lines>66</Lines>
  <Paragraphs>18</Paragraphs>
  <ScaleCrop>false</ScaleCrop>
  <Company/>
  <LinksUpToDate>false</LinksUpToDate>
  <CharactersWithSpaces>9362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EcoPlato - Documento de Formulacion</dc:title>
  <dc:creator>Equipo EcoPlato</dc:creator>
  <cp:lastModifiedBy>Andres Mauricio Jimenez Rodriguez</cp:lastModifiedBy>
  <cp:revision>4</cp:revision>
  <dcterms:created xsi:type="dcterms:W3CDTF">2026-08-08T18:18:00Z</dcterms:created>
  <dcterms:modified xsi:type="dcterms:W3CDTF">2026-08-09T03:47:00Z</dcterms:modified>
</cp:coreProperties>
</file>