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flag EsDDI). ⛔ NO barrido ni historial.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columnas de la variante (NO SELECT *).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informativos: no alteran Estado_General ni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del SELECT): ⚠ PRIORIDAD: si la consulta dice «historial»/«en el tiempo»/«evolución» = HISTORIAL cronológico, ⛔ NUNCA barrido/triage/diagnóstico-actual (aunque diga «observados»/«flota»). «qué EQUIPOS observados AHORA / barrido / observados de la flota» (estado ACTUAL, SIN «historial») → BARRIDO 2-pasos (vw_ObservadosResumen→vw_ObservadosDetalle; follow-up «detalle…»=PASO 2; ver plantilla). «MT/tracción observados/triage» y condición MT de 1 equipo → vw_EstadoActualMT (YA es MT-only; ⛔ NUNCA vw_ObservadosDetalle ni Compartimiento LIKE encima, ⛔ NUNCA '%MT%'). DIAGNÓSTICO/«estado completo»/«último análisis» de 1 equipo SIN componente → vw_DiagnosticoEquipo; CON componente o «último análisis» de 1 compartimiento → vw_UltimoAnalisisAceite. HISTORIAL (cronológico): equipo / +componente → vw_HistorialMuestra (columnas de la variante, NO SELECT *); flota-observados → vw_HistorialFlotaObs (agregada por fecha, SELECT *). Ver plantilla. «detalle por elemento» tras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PASO 1 = SELECT plano: NO CTE/AVG/STDEV (stats=PASO 2).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Indice_PQ; ⛔ NO _ppm/_LP/_LC). SELECT [TOP 40 si SIN componente; con comp. sin TOP]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'%MANDO%'/'%TRASLADO%'/'%MT%');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