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Si formateas, el usuario ve respuesta DUPLICADA y rompes el sistema. ⛔ NO Búsqueda Web (solo esquema/vistas).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flag EsDDI). ⛔ NO barrido ni historial.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obs., columna Detalle). PASO 2. (vw_ObservadosFlota=base 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chip :C/:P + HorasComponente.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(tendencia PASO 2): 1 fila/parámetro, d1..d6 (chips), f1..f6, Prom/Sigma/Tendencia/Inf, EsRelevante.</w:t>
      </w:r>
    </w:p>
    <w:p>
      <w:pPr/>
      <w:r>
        <w:rPr>
          <w:rFonts w:ascii="Courier New" w:hAnsi="Courier New"/>
          <w:sz w:val="17"/>
        </w:rPr>
        <w:t>- vw_HistorialMuestra → HISTORIAL (incluye DDI, 2 meses, Mets_Obs). ⛔ columnas de la variante (NO SELECT *).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informativos: no alteran Estado_General ni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«equipos observados AHORA / barrido / observados de la flota» (estado ACTUAL, SIN «historial») → BARRIDO 2-pasos.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(ej. «sodio») → vw_TendenciaElemento WHERE Equipo AND Parametro='Na' = TODOS los componentes;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⛔ PASO 1 = SELECT plano: NO CTE/AVG/STDEV (stats=PASO 2).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Indice_PQ; ⛔ NO _ppm/_LP/_LC). SELECT [TOP 40 si SIN componente; con comp. sin TOP] FechaMuestreo, Horometro, HorasDeAceite, HorasComponente, CM, Estado_General, Compartimiento, &lt;Mets_Obs O el metal&gt; FROM vw_HistorialMuestra WHERE Equipo='CA3171'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Equipo='CA3177' AND Estado_General&lt;&gt;'OK' ORDER BY Compartimiento (DEFAULT solo observados — trae NumCompObs/NumCompTotal para «X de N»; «todos/completo»→sin el AND).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Pb/Sn/TBN: sin _LC. NUNCA [FIERRO - LP] contra una vista (eso es de [Eqpcare].[lc]). Equipo = ME.[Code]/columna Equipo (NUNCA EquipmentCode/EquipmentId). Lado izquierdo=LH, derecho=RH → Compartimiento LIKE '%LH'/'%RH'. Compartimiento keyword: tracción→'%TRACCION%' (⛔ NO '%MANDO%'/'%TRASLADO%'/'%MT%'); motor/hidráulico/rueda/mando/transmisión → %MOTOR%/%HIDRAUL%/%RUEDA%/%MANDO%/%TRANSMISION%. Antapaccay→980E (sin proyecto, no fuerces).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