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/>
      <w:r>
        <w:rPr>
          <w:rFonts w:ascii="Consolas" w:hAnsi="Consolas"/>
          <w:b/>
          <w:sz w:val="17"/>
        </w:rPr>
        <w:t>TENDENCIA DE UN ELEMENTO (un equipo, varios componentes) — formato HORIZONTAL</w:t>
      </w:r>
    </w:p>
    <w:p>
      <w:pPr/>
      <w:r>
        <w:rPr>
          <w:rFonts w:ascii="Consolas" w:hAnsi="Consolas"/>
          <w:b w:val="0"/>
          <w:sz w:val="17"/>
        </w:rPr>
        <w:t>Para «tendencia del &lt;elemento&gt;» (ej. sodio/Na) de un equipo. Fuente: vw_TendenciaElemento WHERE Equipo AND Parametro='&lt;elem&gt;' (todos los componentes; 1 fila por componente; d1..d8 = 8 valores cronológicos con chip; f1..f8 = fechas). Render HORIZONTAL como tendencia general: filas = COMPONENTES, columnas = fechas; ⛔ NO vertical (no una tabla por componente). Encabeza columnas con las fechas (dd-MMM); «—» si ese componente no tiene esa muestra. Cierra 📈.</w:t>
      </w:r>
    </w:p>
    <w:p>
      <w:pPr/>
      <w:r>
        <w:rPr>
          <w:rFonts w:ascii="Consolas" w:hAnsi="Consolas"/>
          <w:b w:val="0"/>
          <w:sz w:val="17"/>
        </w:rPr>
        <w:t>Tendencia de Sodio (Na) — CA3174 (8 últimas)</w:t>
      </w:r>
    </w:p>
    <w:p>
      <w:pPr/>
      <w:r>
        <w:rPr>
          <w:rFonts w:ascii="Consolas" w:hAnsi="Consolas"/>
          <w:b w:val="0"/>
          <w:sz w:val="17"/>
        </w:rPr>
        <w:t>| Comp. | 24-Mar | 04-Abr | 17-Abr | 03-May | 15-May | 19-May | 22-May | 15-Jun |</w:t>
      </w:r>
    </w:p>
    <w:p>
      <w:pPr/>
      <w:r>
        <w:rPr>
          <w:rFonts w:ascii="Consolas" w:hAnsi="Consolas"/>
          <w:b w:val="0"/>
          <w:sz w:val="17"/>
        </w:rPr>
        <w:t>|---|---|---|---|---|---|---|---|---|</w:t>
      </w:r>
    </w:p>
    <w:p>
      <w:pPr/>
      <w:r>
        <w:rPr>
          <w:rFonts w:ascii="Consolas" w:hAnsi="Consolas"/>
          <w:b w:val="0"/>
          <w:sz w:val="17"/>
        </w:rPr>
        <w:t>| MT LH | 1.7 | 1.7 | — | — | 3.1 | 1.7 | 2.1 | 3.3 |</w:t>
      </w:r>
    </w:p>
    <w:p>
      <w:pPr/>
      <w:r>
        <w:rPr>
          <w:rFonts w:ascii="Consolas" w:hAnsi="Consolas"/>
          <w:b w:val="0"/>
          <w:sz w:val="17"/>
        </w:rPr>
        <w:t>| MT RH | 2.1 | — | — | — | 4.4 | 5.3 | 6.3 | 8.3 🟥 |</w:t>
      </w:r>
    </w:p>
    <w:p>
      <w:pPr/>
      <w:r>
        <w:rPr>
          <w:rFonts w:ascii="Consolas" w:hAnsi="Consolas"/>
          <w:b w:val="0"/>
          <w:sz w:val="17"/>
        </w:rPr>
        <w:t>| Rda LH | — | — | — | — | — | — | 7.6 🟥 | 8.3 🟥 |</w:t>
      </w:r>
    </w:p>
    <w:p>
      <w:pPr/>
      <w:r>
        <w:rPr>
          <w:rFonts w:ascii="Consolas" w:hAnsi="Consolas"/>
          <w:b w:val="0"/>
          <w:sz w:val="17"/>
        </w:rPr>
        <w:t>| Motor | — | — | — | — | — | — | 2.9 | 2.2 |</w:t>
      </w:r>
    </w:p>
    <w:p>
      <w:pPr/>
      <w:r>
        <w:rPr>
          <w:rFonts w:ascii="Consolas" w:hAnsi="Consolas"/>
          <w:b w:val="0"/>
          <w:sz w:val="17"/>
        </w:rPr>
        <w:t>| Hidr. | — | — | — | — | — | — | 0.0 | 0.7 |</w:t>
      </w:r>
    </w:p>
    <w:p>
      <w:pPr/>
      <w:r>
        <w:rPr>
          <w:rFonts w:ascii="Consolas" w:hAnsi="Consolas"/>
          <w:b w:val="0"/>
          <w:sz w:val="17"/>
        </w:rPr>
        <w:t>(Na es informativo: chip pero NO altera Estado General. Si las fechas difieren entre componentes, usa como encabezado las del componente con más muestras; lo importante es HORIZONTAL.)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Fuente: vw_HistorialMuestra (1 fila por MUESTRA, últimos ~2 meses por defecto, INCLUYE DDI). Orientación DISTINTA a tendencia: las FECHAS van en FILAS (más reciente arriba), los parámetros en COLUMNAS — es «cantidad de datos», SIN estadística (sin Prom/σ ni gráfico). Cada celda trae MARCADOR :C/:P (= chip 🟥/🟨; sufijo  inf =informativo Ca/Zn/K/Mg) — conviértelo al pintar, NO recalcules. Muestra solo los params relevantes del componente; marca la fila DDI (CM=DDI). Cierra con 📈. ⛔ NO el formato horizontal antiguo ni la matriz de tendencia.</w:t>
      </w:r>
    </w:p>
    <w:p>
      <w:pPr/>
      <w:r>
        <w:rPr>
          <w:rFonts w:ascii="Consolas" w:hAnsi="Consolas"/>
          <w:sz w:val="17"/>
        </w:rPr>
        <w:t>CA3198 — MT LH · historial (últimos 2 meses)</w:t>
      </w:r>
    </w:p>
    <w:p>
      <w:pPr/>
      <w:r>
        <w:rPr>
          <w:rFonts w:ascii="Consolas" w:hAnsi="Consolas"/>
          <w:sz w:val="17"/>
        </w:rPr>
        <w:t>| Fec. | Hor. Ace. | CM | Est. | Fe | PQ | Cr | Cu | Si |</w:t>
      </w:r>
    </w:p>
    <w:p>
      <w:pPr/>
      <w:r>
        <w:rPr>
          <w:rFonts w:ascii="Consolas" w:hAnsi="Consolas"/>
          <w:sz w:val="17"/>
        </w:rPr>
        <w:t>|---|---|---|---|---|---|---|---|---|</w:t>
      </w:r>
    </w:p>
    <w:p>
      <w:pPr/>
      <w:r>
        <w:rPr>
          <w:rFonts w:ascii="Consolas" w:hAnsi="Consolas"/>
          <w:sz w:val="17"/>
        </w:rPr>
        <w:t>| 15-Jun | 1 517 | PrePM | 🟩 | 70.9 | 19.8 | 0.1 | 0.2 | 24.5 |</w:t>
      </w:r>
    </w:p>
    <w:p>
      <w:pPr/>
      <w:r>
        <w:rPr>
          <w:rFonts w:ascii="Consolas" w:hAnsi="Consolas"/>
          <w:sz w:val="17"/>
        </w:rPr>
        <w:t>| 14-Jun | 1 485 | M | 🟩 | 79.6 | 18.4 | 0.3 | 0.3 | 26.1 |</w:t>
      </w:r>
    </w:p>
    <w:p>
      <w:pPr/>
      <w:r>
        <w:rPr>
          <w:rFonts w:ascii="Consolas" w:hAnsi="Consolas"/>
          <w:sz w:val="17"/>
        </w:rPr>
        <w:t>| 25-May | 1 084 | DDI | 🟩 | 44.8 | 2.6 | 0.0 | 1.5 | 23.5 |</w:t>
      </w:r>
    </w:p>
    <w:p>
      <w:pPr/>
      <w:r>
        <w:rPr>
          <w:rFonts w:ascii="Consolas" w:hAnsi="Consolas"/>
          <w:sz w:val="17"/>
        </w:rPr>
        <w:t>| … | … | … | … | … | … | … | … | … |</w:t>
      </w:r>
    </w:p>
    <w:p>
      <w:pPr/>
      <w:r>
        <w:rPr>
          <w:rFonts w:ascii="Consolas" w:hAnsi="Consolas"/>
          <w:sz w:val="17"/>
        </w:rPr>
        <w:t>(cada valor trae marcador :C/:P → conviértelo a 🟥/🟨; columna sin datos se omite; 📈 al cierre.)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