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(último análisis, LP/LC por proyecto+modelo, Estado; 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Rara vez directa.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 (YA es MT-only; ⛔ NUNCA vw_ObservadosDetalle ni Compartimiento LIKE encima, ⛔ NUNCA '%MT%').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Indice_PQ; ⛔ NO _ppm/_LP/_LC).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filas: si dudas del LIKE → DISTINCT Compartimiento + final. ⛔ triage/barrido 0 filas=ninguno: entrégalo, NO re-consultes.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