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análisis, LP/LC por proyecto+modelo,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Rara vez directa.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columnas de la variante (NO SELECT *).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«MT/tracción observados/triage» y condición MT de 1 equipo → vw_EstadoActualMT (YA es MT-only; ⛔ NUNCA vw_ObservadosDetalle ni Compartimiento LIKE encima, ⛔ NUNCA '%MT%').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⛔ PASO 1 = SELECT plano: NO CTE ni AVG/STDEV (stats=PASO 2). rn_recencia&lt;=6 da 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Indice_PQ; ⛔ NO _ppm/_LP/_LC). SELECT FechaMuestreo, Horometro, HorasDeAceite, HorasComponente, CM, Estado_General, Compartimiento, &lt;Mets_Obs O el metal&gt; FROM vw_HistorialMuestra WHERE Equipo='CA3171' [AND Compartimiento LIKE '%..%'] ORDER BY FechaMuestreo DESC. Flota: SELECT * FROM vw_HistorialFlotaObs WHERE Proyecto LIKE '%..%' [AND Modelo] ORDER BY FechaMuestreo DESC (⛔ NO Equipo/Estado_General; ⛔ NO 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solo observados — trae NumCompObs/NumCompTotal para «X de N»; «todos/completo»→sin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'%MANDO%'/'%TRASLADO%'/'%MT%');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si dudas del LIKE → DISTINCT Compartimiento + final. ⛔ triage/barrido 0 filas=ninguno: entrégalo, NO re-consultes.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