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44"/>
        </w:rPr>
        <w:t>Documentación Técnica</w:t>
        <w:br/>
        <w:t>Backend de Análisis de Aceite — KMMP</w:t>
      </w:r>
    </w:p>
    <w:p/>
    <w:p>
      <w:pPr>
        <w:jc w:val="center"/>
      </w:pPr>
      <w:r>
        <w:rPr>
          <w:rFonts w:ascii="Calibri" w:hAnsi="Calibri"/>
          <w:color w:val="5A5A5A"/>
          <w:sz w:val="24"/>
        </w:rPr>
        <w:t>API de Consulta en Lenguaje Natural sobre Azure SQL Server</w:t>
        <w:br/>
        <w:t>Generado: 28/04/2026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1. Descripción General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Este backend expone una API REST que recibe preguntas en lenguaje natural (español) relacionadas con el análisis de aceite y el estado de equipos mineros. Traduce esas preguntas a SQL mediante un modelo de lenguaje (LLM), ejecuta las consultas contra Azure SQL Server y devuelve los resultados enriquecidos con análisis estadístico y sugerencias de visualización.</w:t>
      </w:r>
    </w:p>
    <w:p/>
    <w:p>
      <w:pPr>
        <w:spacing w:before="40" w:after="60"/>
      </w:pPr>
      <w:r>
        <w:rPr>
          <w:rFonts w:ascii="Calibri" w:hAnsi="Calibri"/>
          <w:b/>
          <w:sz w:val="22"/>
        </w:rPr>
        <w:t>Stack tecnológico principal: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Python 3.11 — FastAPI + Uvicorn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Azure SQL Server — conector pymssql (sin necesidad de ODBC Driver instalado)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LLM primario: Google Gemini 2.5 Flash (hedging paralelo + fallback secuencial)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LLM de respaldo: OpenAI GPT-4o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Desplegado en Render Pro con integración a Microsoft Copilot Studio</w:t>
      </w:r>
    </w:p>
    <w:p/>
    <w:p>
      <w:pPr>
        <w:spacing w:before="40" w:after="60"/>
      </w:pPr>
      <w:r>
        <w:rPr>
          <w:rFonts w:ascii="Calibri" w:hAnsi="Calibri"/>
          <w:b/>
          <w:sz w:val="22"/>
        </w:rPr>
        <w:t>Casos de uso principales: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Triage de observados: detecta equipos con algún parámetro fuera de límite (LP/LC).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Historial crudo: muestra a muestra sin promedios, en orden cronológico.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Tendencia mensual: serie de tiempo con promedios por mes para una métrica.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Comparativas y ranking: ordena equipos por el peor valor de un metal.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Consultas libres en español sobre los esquemas dbo, Oil, Eqpcare, report, Mine.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2. Arquitectura y Flujo de Request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El endpoint principal POST /human_query ejecuta el siguiente flujo de forma secuencial. El constraint más importante es el timeout de 240 segundos de Copilot Studio: cada paso está dimensionado para que el total nunca lo supere.</w:t>
      </w:r>
    </w:p>
    <w:p/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Usuario (Copilot Studio)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▼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POST /human_query  [timeout envolvente: 180s]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1. Recuperar contexto de sesión (GestorContextoConversacional)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2. ¿Puede responderse desde memoria sin SQL nuevo?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_puede_refinar_desde_memoria()   → filtra/ordena resultado previo en Python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└─ _puede_responder_desde_memoria() → interpreta con LLM, sin nueva query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3. Seleccionar esquema relevante (top 18 tablas por scoring)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4. Generar SQL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intentar_historial_crudo_directo()  → SQL fijo, sin LLM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intentar_tendencia_directo()        → SQL fijo, sin LLM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intentar_triage_directo()           → SQL con límites LP/LC reales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└─ consulta_humana_a_sql()             → LLM (Gemini / OpenAI)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5. Validar y ejecutar SQL  [timeout: 80s]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└─ _blindar_sql() → limpiar → validar tablas → seguridad → ejecutar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6. Reintentos automáticos (máx. 1 en producción, presupuesto: 150s)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REINTENTO 1: resultado vacío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REINTENTO 2: agrupación nula (NULL en GROUP BY)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├─ REINTENTO 3: proyección nula (columnas descriptivas = NULL)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     └─ REINTENTO 4: ventana sobre-restringida (IS NOT NULL antes de ROW_NUMBER)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7. Análisis estadístico determinístico (analitica.py)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├─ 8. Respuesta en lenguaje natural (LLM o fallback estadístico)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└─ 9. Guardar turno en sesión (contexto_chat.py)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3. Estructura de Archivos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Backend-Chatbot/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index.py                        Punto de entrada; arranca uvicorn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config.py                       Configuración centralizada desde .env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requirements.txt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.env                            Variables de entorno (no versionar en producción)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├── src/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__init__.py                 Fábrica FastAPI; CORS; startup warmup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main.py                     Endpoints, retry logic, selección de esquema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llm.py                      Heurísticas de dominio; rutas directas de SQL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database.py                 Introspección de esquema; validación; ejecución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analitica.py                Estadísticas, tendencias, sugerencias de gráfico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├── contexto_chat.py            Memoria conversacional por sesión (TTL + disco)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└── providers/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├── factory.py              Selecciona proveedor LLM según LLM_PROVIDER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├── gemini_client.py        Hedge paralelo + fallback secuencial (Gemini)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└── openai_client.py        Fallback cuando Gemini no está disponible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└── test/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test_conexionazure.py       Valida conexión a Azure SQL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test_gemini.py              Prueba el proveedor Gemini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 test_openai.py              Prueba el proveedor OpenAI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4. Módulos — Descripción Detallada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4.1  index.py — Punto de entrada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Carga la configuración desde config.py, instancia la aplicación FastAPI a través de src/__init__.py y arranca uvicorn. Es el único archivo que define el host y puerto de escucha.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Arranque local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python index.py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Con hot-reload (desarrollo)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uvicorn index:app --host 127.0.0.1 --port 5000 --reload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4.2  config.py — Configuración centralizada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Clase Config que lee todas las variables de entorno con python-decouple. Soporta múltiples cadenas de conexión dinámicas (DB_CONN_1, DB_CONN_2, …) útiles para apuntar a distintos servidores según el cliente activo. Todos los módulos importan sus valores desde aquí, no directamente del entorno.</w:t>
      </w:r>
    </w:p>
    <w:p/>
    <w:p>
      <w:pPr>
        <w:spacing w:before="40" w:after="60"/>
      </w:pPr>
      <w:r>
        <w:rPr>
          <w:rFonts w:ascii="Calibri" w:hAnsi="Calibri"/>
          <w:b/>
          <w:sz w:val="22"/>
        </w:rPr>
        <w:t>Variables de entorno clave: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DATABASE_URL: cadena de conexión principal  mssql+pymssql://usuario:clave@servidor/bd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LLM_PROVIDER: gemini | openai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GOOGLE_API_KEY: clave de Google AI Studio (Gemini)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OPENAI_API_KEY: clave de OpenAI (fallback)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TARGET_SCHEMAS: esquemas a introspeccionar, separados por coma  (dbo,Oil,Eqpcare,...)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APP_PROFILE: development | production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4.3  src/__init__.py — Fábrica de la app y warmup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Crea la instancia FastAPI, registra CORS, monta el router de main.py y define el evento de startup. Durante el startup se ejecutan en segundo plano dos tareas de calentamiento críticas para evitar timeouts en el primer request: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database.warmup_connection(): ejecuta SELECT TOP 1 1 para establecer la conexión TCP/TLS con Azure SQL antes del primer request real. Sin esto, la primera petición paga ~30s de cold-start.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database.obtener_esquema_json(): pre-carga el caché de esquema (~10s en Azure SQL con 80+ tablas) para que el primer request no pague el costo de introspección.</w:t>
      </w:r>
    </w:p>
    <w:p/>
    <w:p>
      <w:pPr>
        <w:spacing w:before="40" w:after="60"/>
      </w:pPr>
      <w:r>
        <w:rPr>
          <w:rFonts w:ascii="Calibri" w:hAnsi="Calibri"/>
          <w:b w:val="0"/>
          <w:color w:val="8C5000"/>
          <w:sz w:val="22"/>
        </w:rPr>
        <w:t>Nota: sin este warmup, el primer request pagaría ~40s de cold-start, acercándose al límite de 240s de Copilot Studio.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4.4  src/main.py — Router principal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Archivo central de la API. Define todos los endpoints y contiene la lógica de orquestación: selección de esquema relevante, blindaje de SQL, reintentos automáticos y construcción de la respuesta final.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Endpoints expuestos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Método + Ruta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 /health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Healthcheck básico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 /llm/ping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Verifica disponibilidad del proveedor LLM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 /llm/models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Lista modelos disponibles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 /chat/context/{session_id}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Recupera historial de conversación de una sesión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 /schema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Devuelve esquema de BD (cacheado en memoria)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/schema/refresh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Fuerza recarga del caché de esquema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/human_query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Endpoint principal: NL → SQL → resultado enriquecido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/sql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Ejecución directa de SQL (solo lectura, validado)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Selección de esquema relevante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base de datos tiene más de 80 tablas. Enviar el esquema completo al LLM satura el contexto y ralentiza la generación. La función _seleccionar_esquema_para_llm() selecciona las 18 tablas más relevantes para la consulta actual usando un sistema de puntuación por tokens: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+50 puntos: tabla en la lista de tablas prioritarias de dominio (ej: [Eqpcare].[lc])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+12 puntos: un token de la consulta aparece en el nombre de la tabla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+4 puntos: un token de la consulta aparece en el nombre de alguna columna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+20 puntos: boost semántico de dominio (aceite, análisis, laboratorio)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+25 puntos: boost de subdominio específico (falla, carga útil)</w:t>
      </w:r>
    </w:p>
    <w:p>
      <w:pPr>
        <w:spacing w:before="40" w:after="60"/>
        <w:ind w:left="454"/>
      </w:pPr>
      <w:r>
        <w:rPr>
          <w:rFonts w:ascii="Calibri" w:hAnsi="Calibri"/>
          <w:b w:val="0"/>
          <w:sz w:val="22"/>
        </w:rPr>
        <w:t>Las tablas puente se inyectan automáticamente si se seleccionó alguna tabla de análisis que las requiera. Por ejemplo, [Eqpcare].[lc] (tabla de límites LP/LC) se inyecta siempre que se seleccione [Oil].[LaboratoryData].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Reintentos automáticos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Cuando el SQL producido por el LLM genera resultados incorrectos o vacíos, el sistema puede reescribir y reintentar automáticamente. En producción, MAX_SQL_RETRIES_TOTAL=1 limita a un solo reintento de cualquier tipo para no exceder el presupuesto de tiempo (RETRY_TIME_BUDGET=150s).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_retries_total = 0          # contador global por request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_t_inicio_sql  = time.time()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Condición para cualquier reintento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if _retries_total &lt; MAX_SQL_RETRIES_TOTAL \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and (time.time() - _t_inicio_sql) &lt; RETRY_TIME_BUDGET: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# disparar reintento correspondiente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_retries_total += 1</w:t>
      </w:r>
    </w:p>
    <w:p/>
    <w:p>
      <w:pPr>
        <w:spacing w:before="40" w:after="60"/>
      </w:pPr>
      <w:r>
        <w:rPr>
          <w:rFonts w:ascii="Calibri" w:hAnsi="Calibri"/>
          <w:b/>
          <w:sz w:val="22"/>
        </w:rPr>
        <w:t>Los cuatro tipos de reintento: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REINTENTO 1 – Resultado vacío: el SQL retorna 0 filas. El LLM reescribe con condiciones más amplias. Excepción crítica: si es un triage de observados, 0 filas = resultado válido ('ninguno observado') y NO se reintenta.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REINTENTO 2 – Agrupación nula: GROUP BY con LEFT JOIN que no encontró coincidencias → aparece una sola fila con NULL en todas las dimensiones. El LLM reescribe usando INNER JOIN o filtrando NULLs.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REINTENTO 3 – Proyección nula: columnas descriptivas (nombre, modelo, proyecto) todas en NULL por un JOIN mal mapeado. El LLM añade COALESCE o corrige el JOIN.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REINTENTO 4 – Ventana sobre-restringida: el LLM agrega IS NOT NULL sobre la métrica antes de calcular ROW_NUMBER, eliminando registros válidos (ej: NULL es valor legítimo en horómetro). El LLM mueve el filtro después de la ventana.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Timeout y cancelación verdadera de threads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ejecución SQL usa asyncio.wait_for + anyio.to_thread.run_sync con abandon_on_cancel=True. Esto garantiza que si la consulta tarda más de DB_QUERY_TIMEOUT segundos, el thread de BD se abandona inmediatamente y la API devuelve HTTP 408, sin bloquear el event loop de FastAPI.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resultado = await asyncio.wait_for(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anyio.to_thread.run_sync(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lambda: database.consultar(sql, engine, max_rows=MAX_ROWS_HARD),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abandon_on_cancel=True  # sin esto el event loop queda bloqueado hasta que BD responde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timeout=DB_QUERY_TIMEOUT,  # 80s en Render, 60s en local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)</w:t>
      </w:r>
    </w:p>
    <w:p>
      <w:pPr>
        <w:spacing w:before="40" w:after="60"/>
      </w:pPr>
      <w:r>
        <w:rPr>
          <w:rFonts w:ascii="Calibri" w:hAnsi="Calibri"/>
          <w:b w:val="0"/>
          <w:color w:val="8C5000"/>
          <w:sz w:val="22"/>
        </w:rPr>
        <w:t>La versión anterior usaba run_in_threadpool de FastAPI (cancellable=False), lo que impedía que el timeout HTTP saliera antes de que la BD respondiera, haciendo imposible cumplir con el límite de 240s de Copilot Studio.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4.5  src/llm.py — Heurísticas y orquestación LLM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Capa intermedia entre la API y el proveedor LLM. Analiza la consulta del usuario con patrones regex para detectar la intención y enriquecer el prompt con instrucciones SQL específicas del dominio. Esto compensa las limitaciones de los modelos con una BD que tiene quirks propios: UUIDs como PK, columnas con guión (requieren corchetes en TSQL), esquemas separados por área, valores de compartimiento con nombres compuestos, etc.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Rutas directas de SQL sin LLM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Para los casos de uso más frecuentes y bien definidos, el módulo genera SQL directamente en Python sin consultar al LLM. Esto elimina la latencia del modelo (~20-30s) y los riesgos de alucinación.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intentar_historial_crudo_directo(): todas las muestras de un equipo en orden cronológico.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intentar_tendencia_directo(): promedio mensual de una métrica (serie de tiempo).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intentar_triage_directo(): qué equipos tienen algún parámetro fuera de límite LP/LC según [Eqpcare].[lc].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Heurísticas de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Heurística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Cuándo se activa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triage_observados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"observados", "fuera de límite", "estado de los N motores"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join_proyecto_modelo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Aceite + proyecto/modelo mencionados en la misma consulta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componentes_modelo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"componentes" o "compartimientos" + equipo/modelo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compartimiento_aceite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Tipo de componente + análisis de aceite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laboratorio_aceite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Muestras, ppm, TBN, laboratorio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ultimo_ventana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"último", "más reciente", referencias a última muestra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comparativa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"supera", "vs", diferencia entre equipos o periodos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continuidad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Referencias deícticas ("de esos resultados", "los mismos")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criticidad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"crítico", "peor", "prioriza", ordenamiento por severidad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tendencia_historica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"tendencia", "evolución", "mes a mes", "histórico"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/>
          <w:color w:val="8C0000"/>
          <w:sz w:val="22"/>
        </w:rPr>
        <w:t>Nota sobre compartimientos — valores reales en la BD:</w:t>
      </w:r>
    </w:p>
    <w:p>
      <w:pPr>
        <w:spacing w:before="40" w:after="60"/>
        <w:ind w:left="283"/>
      </w:pPr>
      <w:r>
        <w:rPr>
          <w:rFonts w:ascii="Calibri" w:hAnsi="Calibri"/>
          <w:b w:val="0"/>
          <w:sz w:val="22"/>
        </w:rPr>
        <w:t>Los valores de [Oil].[LaboratoryData].[Compartimiento] tienen nombres compuestos con preposiciones. Las cláusulas LIKE deben usar un keyword único, no la frase completa: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-- CORRECTO: keyword único que siempre está presente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WHERE Compartimiento LIKE '%TRACCION%'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-- INCORRECTO: el valor real es 'MOTOR DE TRACCION RH' (tiene 'DE' en el medio)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WHERE Compartimiento LIKE '%MOTOR TRACCION%'</w:t>
      </w:r>
    </w:p>
    <w:p>
      <w:pPr>
        <w:spacing w:before="40" w:after="60"/>
        <w:ind w:left="283"/>
      </w:pPr>
      <w:r>
        <w:rPr>
          <w:rFonts w:ascii="Calibri" w:hAnsi="Calibri"/>
          <w:b w:val="0"/>
          <w:sz w:val="22"/>
        </w:rPr>
        <w:t>El mismo criterio aplica para 'HIDRAUL%', 'RUEDA%', etc. Las heurísticas en llm.py inyectan el LIKE correcto en el prompt.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4.6  src/database.py — Acceso a datos y validación SQL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Gestiona la conexión a la base de datos, la introspección del esquema, la validación de SQL y la ejecución de consultas. La BD es de solo lectura: no hay permisos DDL ni DML.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Validación de seguridad SQL (_blindar_sql)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función aplica las siguientes comprobaciones en orden, antes de ejecutar: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limpiar_sql(): normaliza espacios, saltos de línea y caracteres Unicode.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sanear_explain(): elimina prefijos EXPLAIN / EXPLAIN ANALYZE.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calificar_tablas(): valida que todas las tablas estén en el esquema permitido.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hacer_left_join_nullsafe_mssql(): convierte LEFT JOINs vacíos en INNER JOIN cuando corresponde.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hacer_groupby_nullsafe_mssql(): añade COALESCE en columnas descriptivas del GROUP BY.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es_select_seguro(): rechaza INSERT, UPDATE, DELETE, DROP, EXEC, xp_ (extensiones del sistema).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restringir_a_tablas(): verifica que el SQL no acceda a tablas no autorizadas.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Caché de esquema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introspección del esquema cuesta ~10s en Azure SQL (80+ tablas y columnas). obtener_esquema_json() cachea el resultado en memoria con clave compuesta por los esquemas solicitados. Se invalida con POST /schema/refresh. El startup warmup en src/__init__.py pre-carga este caché antes del primer request.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Exclusión de CTEs en validación de tablas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Las consultas WITH ... AS (CTE) declaran nombres virtuales que aparecen en FROM/JOIN pero no son tablas reales de la BD. La función _recopilar_nombres_cte() extrae estos nombres para excluirlos del allowlist y evitar falsos rechazos del validador.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-- Ejemplo: 'LatestSamples' y 'LimitesLC' son CTEs, no tablas reales.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-- Sin esta exclusión, el validador las rechazaría por no estar en el esquema.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WITH LatestSamples AS (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SELECT ... FROM [Oil].[LaboratoryData]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),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LimitesLC AS (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SELECT ... FROM [Eqpcare].[lc]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SELECT * FROM LatestSamples LS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LEFT JOIN LimitesLC LC ON ...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4.7  src/providers/gemini_client.py — Cliente Gemini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Cliente principal del LLM. Implementa una estrategia de dos fases para minimizar la latencia manteniendo resiliencia ante fallos individuales de modelos.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Fase 1 — Hedge paralelo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Lanza peticiones en paralelo a varios modelos Gemini (ej: 2.5-flash y 2-flash). El primero en responder con SQL válido cancela el resto. Esto reduce la latencia P50 sin aumentar el costo P95.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Lanzar hedge paralelo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tareas = [asyncio.create_task(_llamar_modelo(m, prompt)) for m in modelos_hedge]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Esperar al primero que responda correctamente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ganador = await _primera_respuesta_valida(tareas)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Las demás tareas se cancelan al salir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Fase 2 — Fallback secuencial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Si el hedge falla (todos los modelos devuelven error o SQL inválido), se intenta secuencialmente el resto de la lista con timeout extendido (×1.4). Los modelos que devolvieron HTTP 503 se omiten para no perder tiempo.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modelos_503 es un set por-request, no global.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Si un modelo se recupera entre requests, vuelve a estar disponible.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modelos_503: set[str] = set()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for modelo in modelos_fallback: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modelo in modelos_503: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continue  # saltear modelos saturados en este request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try: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resultado = await _llamar_modelo(modelo, prompt, timeout=timeout * 1.4)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if resultado_valido(resultado):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return resultado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except Error503: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modelos_503.add(modelo)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Detección de SQL truncado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función _sql_parece_incompleto() detecta si el LLM truncó la respuesta antes de completar el SQL. Señales verificadas: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Palabras clave SQL al final de la última línea sin completar (SELECT, FROM, WHERE solos).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Paréntesis o corchetes sin cerrar.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Cadenas de texto sin cerrar (número impar de comillas).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Alias vacíos (AS al final sin nombre de alias).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4.8  src/providers/openai_client.py — Cliente OpenAI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Cliente de respaldo para cuando Gemini no está disponible o falla de forma persistente. Implementa la misma interfaz que gemini_client.py, por lo que es intercambiable a través de factory.py sin cambios en el resto del código. Se activa configurando LLM_PROVIDER=openai en el archivo .env.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4.9  src/providers/factory.py — Fábrica de proveedor LLM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Lee la variable LLM_PROVIDER del entorno y devuelve la instancia del cliente correspondiente. Se instancia una sola vez al importar src/llm.py, evitando múltiples inicializaciones.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En src/llm.py (al importar el módulo)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_proveedor = _obtener_proveedor()  # GeminiProvider u OpenAIProvider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4.10  src/contexto_chat.py — Memoria conversacional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Gestiona la memoria de conversación por sesión. Permite al chatbot mantener contexto entre preguntas sucesivas del mismo usuario, resolviendo referencias como 'de esos resultados, quédate solo con los críticos' o '¿y el equipo anterior cómo está?'.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Variable de entorno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CONTEXTO_CHAT_TTL_MINUTOS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Vida de una sesión inactiva (default: 45 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CONTEXTO_CHAT_MAX_TURNOS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Máximo de turnos por sesión, ventana FIFO (default: 8)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CONTEXTO_CHAT_MAX_CARACTERES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Máximo de caracteres inyectados al LLM (default: 5 000)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CONTEXTO_CHAT_MAX_FILAS_RESULTADO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Máximo de filas guardadas por turno (default: 200)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CONTEXTO_CHAT_PERSISTIR_ARCHIVO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true → persiste a .cache/contexto_chat.json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Clases principales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TurnoConversacion: snapshot de un turno (consulta del usuario, SQL generado, respuesta textual, filas de resultado).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ConversacionActiva: colección de turnos de una sesión con timestamp de última actividad para el cálculo de TTL.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GestorContextoConversacional: gestor principal. Thread-safe con threading.Lock (no asyncio.Lock, porque es invocado tanto desde coroutines FastAPI como desde threads síncronos de SQLAlchemy).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Persistencia atómica a disco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Para evitar corrupción del JSON si el proceso muere durante la escritura, se usa una escritura atómica: se escribe a un archivo .tmp y luego se renombra al definitivo. Si el proceso falla, el archivo anterior queda intacto.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tmp = ruta_archivo.with_suffix(".tmp")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tmp.write_text(json.dumps(payload, ensure_ascii=False, indent=2), encoding="utf-8")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tmp.replace(ruta_archivo)  # operación atómica en la mayoría de sistemas de archivos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4.11  src/analitica.py — Análisis estadístico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Procesa el resultado SQL de forma determinística (sin LLM) para generar estadísticas descriptivas, detectar tendencias y sugerir el tipo de gráfico más apropiado para los datos devueltos.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Funciones principales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generar_analisis_resultado(): calcula media, mediana, desviación estándar, mínimo y máximo por columna numérica. Detecta tendencia creciente, decreciente o estable comparando primera y segunda mitad de los datos.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renderizar_resumen_analitico(): construye un texto conciso con los hallazgos para usarlo como contexto en la respuesta del LLM.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generar_chart_url(): genera URL de QuickChart.io para visualizar los datos. Estrategia: POST primero (URL permanente corta), GET como fallback para datasets pequeños (la URL GET se vuelve demasiado larga con &gt;20 filas).</w:t>
      </w:r>
    </w:p>
    <w:p>
      <w:pPr>
        <w:spacing w:before="180" w:after="80"/>
      </w:pPr>
      <w:r>
        <w:rPr>
          <w:rFonts w:ascii="Calibri" w:hAnsi="Calibri"/>
          <w:b/>
          <w:color w:val="4F81BD"/>
          <w:sz w:val="22"/>
        </w:rPr>
        <w:t>Selección de columnas numéricas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La función _buscar_columnas_numericas() aplica un threshold del 45%: una columna se considera numérica si al menos el 45% de sus valores no son NULL. Además aplica scoring de dominio para priorizar métricas de análisis de aceite: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+20 puntos: columna contiene 'ppm', 'tbn', 'vis', 'tan' (métricas de aceite)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-20 puntos: columna contiene 'id', 'code', 'codigo' (identificadores, no métricas)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5. Detalle del Endpoint Principal — POST /human_query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Request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POST /human_query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Content-Type: application/json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x-api-key: &lt;API_KEY&gt;           (opcional si API_KEY no está configurada)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"pregunta":               "¿Cuántos motores de tracción de Antapaccay están observados?",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"session_id":             "usuario-copilot-abc123",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"max_rows":               100,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"incluir_respuesta_texto": false,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"db_key":                 null   (opcional: seleccionar conexión alternativa)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Response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HTTP 200 OK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"sql":        "WITH Observados AS (...) SELECT Equipo, Fe_ppm, ... FROM ...",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"rows":       [ {"Equipo": "CAT 793F-01", "Fe_ppm": 215, ...}, ... ],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"row_count":  7,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"analisis": {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"columnas": {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"Fe_ppm": { "media": 198.4, "max": 312, "min": 142, "tendencia": "creciente" }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"respuesta":  null,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"session_id": "usuario-copilot-abc123",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"executed":   true,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"chart_url":  null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Código HTTP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SQL generado es inválido o rechazado por seguridad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408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Timeout de ejecución SQL (DB_QUERY_TIMEOUT superado)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Timeout total del request (REQUEST_TIMEOUT superado)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Error interno no manejado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Todos los modelos LLM devolvieron error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6. Variables de Entorno Críticas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Los valores indicados son los configurados en Render (producción). Están optimizados para no superar el timeout de 240s de Copilot Studio.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Valor producción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DB_QUERY_TIMEOUT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20s causaba timeout en queries de 40-60s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SQL_MAX_OUTPUT_TOKENS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3400 truncaba CTEs con 4+ JOINs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SQL_REPAIR_MAX_TOKENS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Prompts de reparación para CTEs complejas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REQUEST_TIMEOUT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Responde antes del corte de 240s de Copilot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RETRY_TIME_BUDGET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Si ya se gastaron 150s en SQL, no se reintenta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MAX_SQL_RETRIES_TOTAL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Máximo un reintento de cualquier tipo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GENERAR_RESPUESTA_TEXTO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Copilot tiene su propio LLM, segunda llamada (~30s) es redundante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LLM_PER_MODEL_TIMEOUT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45.0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Flash tarda ~15-30s en prompts de triage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LLM_TOTAL_TIMEOUT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90.0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Hedge + fallback secuencial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DB_DIALECT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mssql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SQL Server usa TOP N, no 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TARGET_SCHEMAS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dbo,Oil,Eqpcare,report,general,module,Mine,Invertex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Esquemas de la BD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GEMINI_MODEL_CANDIDATES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gemini-2.5-flash,gemini-2-flash,gemini-2-flash-lite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 removido (503 consistente)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7. Modelo de Seguridad SQL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El SQL es generado por un LLM a partir de texto libre del usuario. La capa de seguridad es crítica y se aplica en múltiples niveles: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Solo se permiten sentencias SELECT y CTEs (WITH ... AS ...).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Se rechaza cualquier sentencia DDL (CREATE, ALTER, DROP) o DML (INSERT, UPDATE, DELETE).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Se rechaza EXEC, xp_, procedimientos almacenados y extensiones del sistema.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Todas las tablas referenciadas se validan contra un allowlist por esquema.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El número de filas retornadas tiene un límite duro configurable (MAX_ROWS_HARD, default 2000).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Los literales de cadena se enmascaran antes del scanner de seguridad, evitando falsos positivos como SELECT * WHERE descripcion='DROP TABLE test'.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La API puede protegerse con API_KEY en el header x-api-key. Si API_KEY no está configurada en el entorno, la API acepta peticiones sin clave (modo desarrollo o entorno cerrado de Copilot).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8. Dependencias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Framework web y definición de endpoints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Servidor ASGI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sqlalchemy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Introspección de esquema y ejecución de queries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pymssql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Conector Azure SQL Server (sin ODBC Driver)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google-generativeai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Cliente Gemini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openai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Cliente OpenAI (fallback)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python-decouple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Lectura de variables de entorno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anyio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Threads con abandon_on_cancel para timeout verdadero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pydantic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Validación de modelos de request/response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color w:val="8C5000"/>
          <w:sz w:val="22"/>
        </w:rPr>
        <w:t>Nota sobre pymssql: se usa en lugar de pyodbc porque Render (Linux) no tiene permisos para instalar el ODBC Driver de Microsoft. pymssql se conecta directamente vía protocolo TDS sin dependencias del sistema operativo.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9. Ejecución Local y Pruebas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Instalación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pip install -r requirements.txt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Arranque del servidor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Modo desarrollo (hot-reload)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uvicorn index:app --host 127.0.0.1 --port 5000 --reload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O directamente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python index.py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Scripts de prueba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Validar conexión a Azure SQL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python test/test_conexionazure.py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Probar proveedor Gemini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python test/test_gemini.py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# Probar proveedor OpenAI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python test/test_openai.py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Probar el endpoint manualmente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>curl -X POST http://127.0.0.1:5000/human_query \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-H "Content-Type: application/json" \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-d '{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"pregunta": "Dame los 5 motores con más hierro en Antapaccay",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"session_id": "test-local",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"max_rows": 10,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"incluir_respuesta_texto": false</w:t>
      </w:r>
    </w:p>
    <w:p>
      <w:pPr>
        <w:spacing w:before="20" w:after="20"/>
        <w:ind w:left="227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}'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10. Notas para el Equipo de TI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Base de datos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El usuario de BD tiene permisos de solo lectura (SELECT). No requiere ni tiene permisos DDL/DML.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El conector es pymssql en el puerto TCP 1433. No requiere instalación de ODBC Driver en el servidor.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La cadena de conexión va en la variable DATABASE_URL del archivo .env, nunca hardcodeada en el código.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Despliegue en Render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Instancia Render Pro (512 MB RAM, 0.5 vCPU). Single worker de uvicorn.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Las variables de entorno se gestionan en el panel de Render, no en el repositorio.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El archivo .env del repositorio contiene solo valores para desarrollo local.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Los logs de arranque correctos son: '[DB] warmup completado' y '[startup] Caché de esquema pre-cargado.'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Integración con Copilot Studio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Copilot Studio llama a POST /human_query como herramienta HTTP personalizada.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Configurar incluir_respuesta_texto: false en la llamada desde Copilot. Esto evita una segunda llamada al LLM para síntesis (~30s extra), ya que Copilot tiene su propio sistema de respuesta.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El timeout de Copilot Studio es de 240s. El backend responde en menos de 180s por diseño.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Si el backend tarda más de 180s, devuelve HTTP 429 con mensaje estructurado antes del corte de Copilot.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Claves de API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GOOGLE_API_KEY: clave de Google AI Studio. Renovar si aparecen errores 403 persistentes.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OPENAI_API_KEY: solo necesaria si LLM_PROVIDER=openai.</w:t>
      </w:r>
    </w:p>
    <w:p>
      <w:pPr>
        <w:spacing w:before="20" w:after="20"/>
        <w:ind w:left="454"/>
      </w:pPr>
      <w:r>
        <w:rPr>
          <w:rFonts w:ascii="Calibri" w:hAnsi="Calibri"/>
          <w:sz w:val="21"/>
        </w:rPr>
        <w:t>•  API_KEY: clave interna del backend. Si no está en el entorno, la API es pública (aceptable en entorno cerrado de Copilot).</w:t>
      </w:r>
    </w:p>
    <w:p>
      <w:pPr>
        <w:spacing w:before="180" w:after="80"/>
      </w:pPr>
      <w:r>
        <w:rPr>
          <w:rFonts w:ascii="Calibri" w:hAnsi="Calibri"/>
          <w:b/>
          <w:color w:val="366092"/>
          <w:sz w:val="26"/>
        </w:rPr>
        <w:t>Actualización de modelos Gemini</w:t>
      </w:r>
    </w:p>
    <w:p>
      <w:pPr>
        <w:spacing w:before="40" w:after="60"/>
      </w:pPr>
      <w:r>
        <w:rPr>
          <w:rFonts w:ascii="Calibri" w:hAnsi="Calibri"/>
          <w:b w:val="0"/>
          <w:sz w:val="22"/>
        </w:rPr>
        <w:t>Si Google depreca algún modelo, actualizar GEMINI_MODEL_CANDIDATES en el panel de Render. La variable acepta una lista separada por comas. No se requiere redespliegue; basta con reiniciar el servicio tras guardar la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