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2"/>
        </w:rPr>
        <w:t>Esquema de BD y Patrones SQL — bd_kmmp_osconfiabilidad</w:t>
      </w:r>
    </w:p>
    <w:p>
      <w:pPr>
        <w:pStyle w:val="Heading1"/>
      </w:pPr>
      <w:r>
        <w:rPr>
          <w:color w:val="1F497D"/>
          <w:sz w:val="32"/>
        </w:rPr>
        <w:t>Conocimiento de referencia para KomfIA SQL. Esquema, vistas, mapeos y naming para generar SQL correcto en SQL Server (Azure). Servidor: serverbd-osconfiabilidad.database.windows.net. PROHIBIDO repetir plantillas: el ENRUTAMIENTO y las PLANTILLAS de SELECT viven en la INSTRUCCIÓN de KomfIA SQL (única fuente). Este doc es el mapa del esquema y de las vistas que esas plantillas usan.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TABLAS BASE Y COLUMNAS</w:t>
      </w:r>
    </w:p>
    <w:p>
      <w:pPr>
        <w:pStyle w:val="Heading1"/>
      </w:pPr>
      <w:r>
        <w:rPr>
          <w:color w:val="1F497D"/>
          <w:sz w:val="32"/>
        </w:rPr>
        <w:t>[Oil].[LaboratoryData] — una fila por muestra de aceite.</w:t>
      </w:r>
    </w:p>
    <w:p>
      <w:pPr>
        <w:pStyle w:val="Heading1"/>
      </w:pPr>
      <w:r>
        <w:rPr>
          <w:color w:val="1F497D"/>
          <w:sz w:val="32"/>
        </w:rPr>
        <w:t xml:space="preserve">  LaboratoryDataId(PK), MiningEquipmentId(FK), CodigoMuestreo, Compartimiento, FechaMuestreo, Horometro, HorasDeAceite, CM, Grado, Condicion (1/2/3 — NUNCA usar para estado). Metales: Fe_ppm, Cu_ppm, Cr_ppm, Al_ppm, Pb_ppm, Sn_ppm, Ni_ppm, Si_ppm, Ca_ppm, Zn_ppm, K_ppm, Na_ppm, Mg_ppm, B_ppm, P_ppm. Físicos: Indice_PQ, V100, TBN, TAN, Agua, Oxidacion. HorasA/HorasB suelen venir NULL (no son horas de componente fiables).</w:t>
      </w:r>
    </w:p>
    <w:p>
      <w:pPr>
        <w:pStyle w:val="Heading1"/>
      </w:pPr>
      <w:r>
        <w:rPr>
          <w:color w:val="1F497D"/>
          <w:sz w:val="32"/>
        </w:rPr>
        <w:t>[Mine].[MiningEquipment] — Id(PK, uniqueidentifier), Code (ej. 'CAxxxx' = la columna del equipo; NUNCA existe EquipmentCode/EquipmentId), MiningProjectId(FK), EquipmentFleetId(FK).</w:t>
      </w:r>
    </w:p>
    <w:p>
      <w:pPr>
        <w:pStyle w:val="Heading1"/>
      </w:pPr>
      <w:r>
        <w:rPr>
          <w:color w:val="1F497D"/>
          <w:sz w:val="32"/>
        </w:rPr>
        <w:t>[Mine].[MiningProject] — Id(PK), Name ('Antapaccay','Antamina','Cerro Verde','Toromocho','Cuajone').</w:t>
      </w:r>
    </w:p>
    <w:p>
      <w:pPr>
        <w:pStyle w:val="Heading1"/>
      </w:pPr>
      <w:r>
        <w:rPr>
          <w:color w:val="1F497D"/>
          <w:sz w:val="32"/>
        </w:rPr>
        <w:t>[Mine].[EquipmentFleet] — Id(PK), Model ('980E','930E','D475A','PC1250'...), Type, Description.</w:t>
      </w:r>
    </w:p>
    <w:p>
      <w:pPr>
        <w:pStyle w:val="Heading1"/>
      </w:pPr>
      <w:r>
        <w:rPr>
          <w:color w:val="1F497D"/>
          <w:sz w:val="32"/>
        </w:rPr>
        <w:t>[Eqpcare].[lc] — límites LP/LC por Proyecto × MODELO × COMPONENTE. Columnas con espacios SIEMPRE entre corchetes: [Proyecto], [MODELO], [COMPONENTE], [FIERRO - LP],[FIERRO - LC],[CROMO - LP],[CROMO - LC],[NIQUEL - LP],[NIQUEL - LC],[COBRE - LP],[COBRE - LC],[SILICIO - LP],[SILICIO - LC],[ALUMINIO - LP],[ALUMINIO - LC],[CALCIO - LP],[CALCIO - LC],[ZINC - LP],[ZINC - LC],[POTASIO - LP],[POTASIO - LC],[SODIO - LP],[SODIO - LC],[MAGNESIO - LP],[MAGNESIO - LC],[PLOMO - LP],[ESTAÑO - LP],[PQ - LP],[PQ - LC],[TBN - LP],[TBN - LC]. lc TIENE columna MODELO: los límites varían por modelo (ej. hidráulico Fe: 980E≈6/7, D475A≈70/140, PC1250≈40/80). NO consultes lc directo desde el sub-agente: las vistas ya traen LP/LC por proyecto+modelo+componente.</w:t>
      </w:r>
    </w:p>
    <w:p>
      <w:pPr>
        <w:pStyle w:val="Heading1"/>
      </w:pPr>
      <w:r>
        <w:rPr>
          <w:color w:val="1F497D"/>
          <w:sz w:val="32"/>
        </w:rPr>
        <w:t>[Eqpcare].[HsCc] — snapshot de componentes (horas, cambios). Nombres reales: [FLOTA],[EQUIPO],[FECHA],[HOROMETRO],[FECHA ULTIMA COMUNICACIÓN],[SISTEMA](=componente),[TIPO COMP.],[DESCRIPCIÓN DEL COMPONENTE],[CONCA1],[SERIE],[POS.],[CANT.],[VALOR USDUND],[TBO],[TIPO],[1°/2°/3° HOROMETRO/FECHA/∆ HORAS],[4° HOROMETRO/FECHA],[SMR ULTIMO SERVICIO],[FECHA ULTIMO SERVICIO],[HORAS TRABAJADAS OTRO EQP],[HORAS DE TRABAJO ACUMULADO ](OJO: ESPACIO FINAL en el nombre),[HORAS DE TRABAJO RESTANTE],[% USADO STD],[ESTADO SOS](=condición del área),[PLAN],[PROX. MUESTREO],[CONDICION],[FECHA DE MUESTRA],[HORAS DE ACEITE],[PROYECTO],[ProyectoInicio],[ESTADO TAPONES],[HORAS CAMBIO DE DRIVE SHAFT],[HORAS DRIVE SHAFT]. Horas de componente = Horometro − [SMR ULTIMO SERVICIO]. Solo lo usan las vistas de barrido/diagnóstico (no lo consultes a mano).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RELACIONES (JOINs): LD.[MiningEquipmentId]=ME.[Id] · ME.[MiningProjectId]=MP.[Id] · ME.[EquipmentFleetId]=EF.[Id].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CATÁLOGO DE VISTAS (úsalas SIEMPRE; ya resuelven último análisis determinístico, LP/LC por proyecto+modelo y Estado; excluyen DDI; sin ROW_NUMBER). La instrucción dice CUÁL elegir; aquí va QUÉ devuelve cada una:</w:t>
      </w:r>
    </w:p>
    <w:p>
      <w:pPr>
        <w:pStyle w:val="Heading1"/>
      </w:pPr>
      <w:r>
        <w:rPr>
          <w:color w:val="1F497D"/>
          <w:sz w:val="32"/>
        </w:rPr>
        <w:t>- vw_LimitesPorComponente — límites LP/LC agregados por ProyKey × ModeloKey × CompTipo desde lc (interna; no se consulta directo).</w:t>
      </w:r>
    </w:p>
    <w:p>
      <w:pPr>
        <w:pStyle w:val="Heading1"/>
      </w:pPr>
      <w:r>
        <w:rPr>
          <w:color w:val="1F497D"/>
          <w:sz w:val="32"/>
        </w:rPr>
        <w:t>- vw_MuestrasEstado — FUNDACIÓN: TODA muestra, todo componente, con Estado_&lt;metal&gt;+Estado_General, flag EsDDI y rn_recencia (=1 última en uso, sin DDI). Base/fundación de las demás (historial → vw_HistorialMuestra; no se consulta directo).</w:t>
      </w:r>
    </w:p>
    <w:p>
      <w:pPr>
        <w:pStyle w:val="Heading1"/>
      </w:pPr>
      <w:r>
        <w:rPr>
          <w:color w:val="1F497D"/>
          <w:sz w:val="32"/>
        </w:rPr>
        <w:t>- vw_MuestrasRankeadas — = vw_MuestrasEstado sin DDI; rn_recencia&lt;=6 = las últimas 6. TENDENCIA (LP/LC ya vienen; NO CROSS JOIN a lc).</w:t>
      </w:r>
    </w:p>
    <w:p>
      <w:pPr>
        <w:pStyle w:val="Heading1"/>
      </w:pPr>
      <w:r>
        <w:rPr>
          <w:color w:val="1F497D"/>
          <w:sz w:val="32"/>
        </w:rPr>
        <w:t>- vw_UltimoAnalisisAceite — última muestra (rn=1, sin DDI) por equipo+compartimiento, cualquier componente. ÚLTIMO ANÁLISIS de 1 compartimiento.</w:t>
      </w:r>
    </w:p>
    <w:p>
      <w:pPr>
        <w:pStyle w:val="Heading1"/>
      </w:pPr>
      <w:r>
        <w:rPr>
          <w:color w:val="1F497D"/>
          <w:sz w:val="32"/>
        </w:rPr>
        <w:t>- vw_EstadoActualMT — = lo anterior filtrado a CompTipo='TRACCION'. CONDICIÓN / TRIAGE / RANKING de MT.</w:t>
      </w:r>
    </w:p>
    <w:p>
      <w:pPr>
        <w:pStyle w:val="Heading1"/>
      </w:pPr>
      <w:r>
        <w:rPr>
          <w:color w:val="1F497D"/>
          <w:sz w:val="32"/>
        </w:rPr>
        <w:t>- vw_ObservadosFlota — base interna del barrido (1 fila/equipo+comp observado): Mets_Obs (determinantes fuera de límite 'Fe:C,Cr:P'), Infs_Obs (informativos Ca/Zn/K/Mg), NumCrit/NumPrec, Detalle pre-formateado y HorasComponente+Cond_Area de HsCc. NO se consulta directo (úsala vía Resumen/Detalle).</w:t>
      </w:r>
    </w:p>
    <w:p>
      <w:pPr>
        <w:pStyle w:val="Heading1"/>
      </w:pPr>
      <w:r>
        <w:rPr>
          <w:color w:val="1F497D"/>
          <w:sz w:val="32"/>
        </w:rPr>
        <w:t>- vw_ObservadosResumen — 1 fila por EQUIPO: Comp_Obs, Met_Obs (solo determinantes), NumCrit/NumPrec, Horometro/HorasDeAceite/FechaUltima/CM agregados. BARRIDO PASO 1 (Tabla 1). SELECT *. Trae también Limites («Comp: metal LP/LC» de los componentes observados) → el central arma el CUADRO DE LÍMITES del barrido YA en PASO 1 (une por comp,metal).</w:t>
      </w:r>
    </w:p>
    <w:p>
      <w:pPr>
        <w:pStyle w:val="Heading1"/>
      </w:pPr>
      <w:r>
        <w:rPr>
          <w:color w:val="1F497D"/>
          <w:sz w:val="32"/>
        </w:rPr>
        <w:t>- vw_ObservadosDetalle — 1 fila por equipo+comp observado, LIGERA: Equipo, Compartimiento, FechaMuestreo, HorasComponente, HorasDeAceite, CM, Estado_General, NumCrit, NumPrec, Detalle. SIN metales sueltos (a propósito: obliga a leer Detalle, no a armar el esqueleto de 4 grupos). BARRIDO PASO 2. SELECT *.</w:t>
      </w:r>
    </w:p>
    <w:p>
      <w:pPr>
        <w:pStyle w:val="Heading1"/>
      </w:pPr>
      <w:r>
        <w:rPr>
          <w:color w:val="1F497D"/>
          <w:sz w:val="32"/>
        </w:rPr>
        <w:t>- vw_UltimoAnalisisFlota — base INTERNA del diagnóstico (vw_UltimoAnalisisAceite + Hor.Comp. + Cond_Area). ⛔ NO se consulta directo (cruda, 58 col → se corta): el diagnóstico usa vw_DiagnosticoEquipo.</w:t>
      </w:r>
    </w:p>
    <w:p>
      <w:pPr>
        <w:pStyle w:val="Heading1"/>
      </w:pPr>
      <w:r>
        <w:rPr>
          <w:color w:val="1F497D"/>
          <w:sz w:val="32"/>
        </w:rPr>
        <w:t>- vw_DiagnosticoEquipo — DIAGNÓSTICO por equipo PRE-FORMATEADO: 1 fila/componente (todos, incl OK) con cada param chip-marcado :C/:P + HorasComponente. Espejo de vw_HistorialMuestra sobre vw_UltimoAnalisisFlota (esta queda como base interna). SELECT * (ligera).</w:t>
      </w:r>
    </w:p>
    <w:p>
      <w:pPr>
        <w:pStyle w:val="Heading1"/>
      </w:pPr>
      <w:r>
        <w:rPr>
          <w:color w:val="1F497D"/>
          <w:sz w:val="32"/>
        </w:rPr>
        <w:t>- vw_TendenciaElemento — TENDENCIA detalle por elemento (PASO 2): 1 fila por parámetro con d1..d6 (6 valores cronológicos + MARCADOR :C/:P, no emoji), f1..f6 (fechas), LP/LC/Prom/Sigma/Tendencia/EsRelevante/Inf, + Spark (sparkline ▁▂▃▄▅▆▇█ pre-computado, 1 char por muestra d1..d6, normalizado al rango de la serie; ·=sin muestra). + Spark (sparkline mini para la columna «Tend.»). LIGERA (⛔ ya NO trae la columna Grafico). Por defecto WHERE EsRelevante=1; el central pinta d1..d6 + Spark. Trae además Acumulado (Σvida = Σ del ppm del metal en TODAS las muestras no-DDI del componente; proxy de desgaste acumulado) y NmAcum (nº de muestras sumadas) — SELECT * ya las incluye; Σvida solo para metales de desgaste (⛔ no V100/TBN).</w:t>
      </w:r>
    </w:p>
    <w:p>
      <w:r>
        <w:t>- vw_TendenciaGrafico — el GRÁFICO de tendencia VERTICAL pre-armado (columna Grafico, multi-línea: × a la altura del valor, fechas en X, líneas ······=LC/------=LP, etiqueta ×valor). PESADA → consúltala SOLO de 1 componente al pedir «el gráfico»: SELECT Grafico FROM vw_TendenciaGrafico WHERE Equipo='..' AND Parametro='..' AND Compartimiento LIKE '%..%'. ⛔ NUNCA multi-componente (payload) ni la regeneres; el central la copia en bloque ```.</w:t>
      </w:r>
    </w:p>
    <w:p>
      <w:pPr>
        <w:pStyle w:val="Heading1"/>
      </w:pPr>
      <w:r>
        <w:rPr>
          <w:sz w:val="32"/>
        </w:rPr>
        <w:t>- vw_HistorialMuestra — HISTORIAL muestra por muestra (incluye DDI), últimos 2 meses (ventana horneada), pre-formateada (cada param con MARCADOR :C/:P, no emoji). ⛔ NO SELECT * (los 18 símbolos se cortan): SELECT solo las columnas de la variante (Mets_Obs O un metal). Fechas en filas (desc). ⚠ En las vistas PRE-FORMATEADAS (Historial/Diagnóstico/Tendencia) los metales son columnas SÍMBOLO con chip :C/:P: Fe, PQ (⛔ NO Indice_PQ), Cr, Ni, Cu, Pb, Sn, Al, Si, Ca, Zn, K, Na, B, P, Mg, V100, TBN. ⛔ NO existen _ppm/_LP/_LC (eso es la fundación).</w:t>
      </w:r>
    </w:p>
    <w:p>
      <w:pPr>
        <w:pStyle w:val="Heading1"/>
      </w:pPr>
      <w:r>
        <w:rPr>
          <w:sz w:val="32"/>
        </w:rPr>
        <w:t>- vw_HistorialFlotaObs — HISTORIAL OBSERVADOS DE FLOTA (variante 5): 1 fila por fecha (30 días), AGREGADA por fecha: cols EXACTAS Proyecto, Modelo, FechaMuestreo, NumEquipos, Equip_Obs, Comp_Obs, Met_Obs. SELECT * directo; ⛔ NO Equipo (es Equip_Obs), NO Estado_General, NO metales, NO ORDER BY Equipo. Para «historial de observados de la flota».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MAPEO Compartimiento→CompTipo (idéntico en lc y en muestras): '%TRACCION%'→TRACCION · '%HIDRAUL%'→HIDRAULICO · '%RUEDA%'→RUEDA · '%MANDO%'→MANDO · '%TRANSMISION%'→TRANSMISION · '%MOTOR%'→MOTOR · resto→OTRO.</w:t>
      </w:r>
    </w:p>
    <w:p>
      <w:r>
        <w:t>DICCIONARIO DE APODOS/SIGLAS → keyword LIKE (TRADUCE SIEMPRE el apodo del usuario al keyword canónico; el LIKE usa el keyword, ⛔ NUNCA la sigla literal — '%MT%' no matchea 'MOTOR DE TRACCION'). Motor de Tracción: MT, motor tracción, wheel motor, WM → '%TRACCION%'. Sistema Hidráulico: SH, hidr., hidráulico, hydraulic → '%HIDRAUL%'. Rueda Delantera: RD, rueda, spindle, husillo → '%RUEDA%'. Mando Final: MF, mando, final drive → '%MANDO%'. Transmisión: trans, TX → '%TRANSMISION%'. Motor (diésel/principal): motor diésel, motor ppal, engine → Compartimiento='MOTOR' (⛔ NO '%MOTOR%': matchearía MOTOR DE TRACCION). Lado: LH/izquierdo/izq → '%LH'; RH/derecho/der → '%RH'. Apodos no listados o componentes sin límites en lc (CAJA GIRO/CG, PTO, DIFERENCIAL, DAMPER) caen en CompTipo 'OTRO' → no disparan observado (ver GUARD). Para añadir un apodo nuevo, agrega su línea aquí: es lo único que se toca. EQUIPO COLOQUIAL: si el usuario da un NÚMERO SUELTO («el 3XXX», «camión 3XXX», «equipo 3XXX») → usa Equipo LIKE '%3XXX' (matchea CAxxxx de Antapaccay o HTxxx de Antamina, sin adivinar el prefijo); si el proyecto es conocido en contexto, puedes usar 'CA'+nº (Antapaccay) o 'HT'+nº (Antamina). ⛔ NUNCA Equipo='3165' a secas (=0 filas).</w:t>
      </w:r>
    </w:p>
    <w:p>
      <w:pPr>
        <w:pStyle w:val="Heading1"/>
      </w:pPr>
      <w:r>
        <w:rPr>
          <w:color w:val="1F497D"/>
          <w:sz w:val="32"/>
        </w:rPr>
        <w:t>GUARD 'OTRO': un componente no reconocido cae en 'OTRO' y NO recibe límites (ISNULL→9999) → NUNCA dispara observado falso. Componentes raros (DAMPER, PTO, DIFERENCIAL, CAJA GIRO...) quedan fuera del barrido a propósito hasta que el área estandarice nombres y cargue sus límites.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NAMING / GOTCHAS: Equipo = ME.[Code] o columna Equipo de la vista (NUNCA EquipmentCode/EquipmentId). Lado: izquierdo=LH, derecho=RH → Compartimiento LIKE '%LH'/'%RH'. Antapaccay → flota 980E (sin proyecto mencionado, no fuerces 980E). HsCc usa 'T####' donde ME.Code es 'CA####' (las vistas resuelven T####→CA####) y [SISTEMA] en inglés para 980E (WHEEL MOTOR LH/RH↔MT, HYDRAULIC↔HIDRÁULICO, SPINDLE↔RUEDA, MOTOR DIESEL↔MOTOR). Pb/Sn/TBN no tienen _LC. TBN es INVERSO (precaución si &lt; TBN_LP). Ca/Zn/K/Na/Mg/B/P son informativos: no alteran Estado_General ni el triage (pero sí llevan recomendación si están fuera de umbral).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REGLAS SQL mínimas (refuerzan la instrucción): solo SELECT/CTE; WITH (NOLOCK) en todo; TOP N (nunca LIMIT), sin límite TOP 100, en triage TOP 500. Si excepcionalmente vas a la tabla base [Oil].[LaboratoryData] (ninguna vista cubre), el ROW_NUMBER lleva SIEMPRE ORDER BY LD.[FechaMuestreo] DESC, LD.[LaboratoryDataId] DESC (las DOS columnas: sin LaboratoryDataId el 'último' es no-determinista por fechas empatadas).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ESCALABILIDAD (a otros proyectos/modelos/componentes): el ÚNICO cuello es la cobertura de [Eqpcare].[lc]. Una combinación Proyecto × Modelo × CompTipo SIN límites en lc nunca dispara observado (falso negativo silencioso, pero el guard evita el falso positivo). Diagnóstico: BLOQUE 1 de VALIDACION_SSMS.sql. Acción correctiva = el área carga esos límites; las vistas y las instrucciones ya están listas para absorberlos sin cambios de código.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