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tendencia: gráfico = COPIA la columna Grafico (vista) de la fila del comp. MÁS RELEVANTE (⛔ no plano), en bloque ```; ⛔ NUNCA lo construyas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 no-MT (qué métricas mostrar): Hidráulico: Fe,Si,Cu,Al | Rueda Del.: Fe,PQ,Ni,Cu | Motor: Fe,Cu,Al,TBN. izq=LH, der=RH. Antapaccay=980E. FORMATO: encabezados ≤8 car. abreviados (Par., Hor., Fec.…); métrica=símbolo;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FILA/componente, ORDEN EXACTO: Comp.|Hor.Comp.|CM|LP|LC|&lt;fechas valor+chip&gt;|Tend.=Spark (sparkline; 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cifra/cita, las 🔧 Recomendaciones o el gráfico) = COPIA EXACTA del bloque del ÚLTIMO turno SIN re-consultar NI «Formatos»; ⛔ el gráfico NO lo REGENERES — copia el bloque ``` que ya salió (rehacerlo rompe el ASCII y trae datos viejos).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