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KomfIA — Pruebas definitivas (alfa de producción)</w:t>
      </w:r>
    </w:p>
    <w:p>
      <w:r>
        <w:rPr>
          <w:b w:val="0"/>
          <w:i/>
        </w:rPr>
        <w:t>Consultas en lenguaje natural para KomfIA Central (modo conversacional), ordenadas por nivel de complejidad. Cada una valida un tópico del sistema. Set sellado el 22-jun-2026.</w:t>
      </w:r>
    </w:p>
    <w:p>
      <w:pPr>
        <w:pStyle w:val="Heading1"/>
      </w:pPr>
      <w:r>
        <w:rPr>
          <w:color w:val="C00000"/>
        </w:rPr>
        <w:t>Antes de probar (prerrequisitos de deploy)</w:t>
      </w:r>
    </w:p>
    <w:p>
      <w:r>
        <w:rPr>
          <w:b/>
          <w:i w:val="0"/>
        </w:rPr>
        <w:t>1. Re-correr docs/arquitectura/DDL_vistas.sql en SSMS — la columna CM de la tendencia es nueva; sin esto, las pruebas de tendencia (N4) fallarán.</w:t>
      </w:r>
    </w:p>
    <w:p>
      <w:r>
        <w:rPr>
          <w:b w:val="0"/>
          <w:i w:val="0"/>
        </w:rPr>
        <w:t>2. Re-subir/re-pegar los 4 documentos a Copilot: KomfIA_SQL, KomfIA_central, Formatos_de_Respuesta y Esquema_y_Patrones_SQL.</w:t>
      </w:r>
    </w:p>
    <w:p>
      <w:pPr>
        <w:pStyle w:val="Heading1"/>
      </w:pPr>
      <w:r>
        <w:rPr>
          <w:color w:val="C00000"/>
        </w:rPr>
        <w:t>Notas del análisis (puntos a vigilar, no son bugs)</w:t>
      </w:r>
    </w:p>
    <w:p>
      <w:pPr>
        <w:pStyle w:val="ListBullet"/>
      </w:pPr>
      <w:r>
        <w:t>La tendencia devuelve 6 muestras (el mockup en Excel decía «8 últimas» — quedó desfasado).</w:t>
      </w:r>
    </w:p>
    <w:p>
      <w:pPr>
        <w:pStyle w:val="ListBullet"/>
      </w:pPr>
      <w:r>
        <w:t>Equivalencia clave a confirmar: «último análisis general» de un equipo = «diagnóstico» (misma tabla ancha).</w:t>
      </w:r>
    </w:p>
    <w:p>
      <w:pPr>
        <w:pStyle w:val="ListBullet"/>
      </w:pPr>
      <w:r>
        <w:t>Caso más frágil: «tendencia de un metal» cuando los componentes tienen fechas de muestreo distintas (las columnas se reparten en mini-tablas).</w:t>
      </w:r>
    </w:p>
    <w:p>
      <w:pPr>
        <w:pStyle w:val="ListBullet"/>
      </w:pPr>
      <w:r>
        <w:t>Casos de 0 filas (Cuajone, equipo inexistente) deben dar un mensaje claro, NUNCA un error.</w:t>
      </w:r>
    </w:p>
    <w:p>
      <w:pPr>
        <w:pStyle w:val="Heading1"/>
      </w:pPr>
      <w:r>
        <w:rPr>
          <w:color w:val="C00000"/>
        </w:rPr>
        <w:t>N0 — Base</w:t>
      </w:r>
    </w:p>
    <w:p>
      <w:pPr>
        <w:pStyle w:val="ListNumber"/>
      </w:pPr>
      <w:r>
        <w:rPr>
          <w:b/>
        </w:rPr>
        <w:t>«¿Cuántos equipos 980E tiene Antapaccay?»</w:t>
      </w:r>
      <w:r>
        <w:t xml:space="preserve">  →  conteo de flota</w:t>
      </w:r>
    </w:p>
    <w:p>
      <w:pPr>
        <w:pStyle w:val="Heading1"/>
      </w:pPr>
      <w:r>
        <w:rPr>
          <w:color w:val="C00000"/>
        </w:rPr>
        <w:t>N1 — Estado actual de 1 entidad (1 muestra)</w:t>
      </w:r>
    </w:p>
    <w:p>
      <w:pPr>
        <w:pStyle w:val="ListNumber"/>
      </w:pPr>
      <w:r>
        <w:rPr>
          <w:b/>
        </w:rPr>
        <w:t>«¿Cómo está el motor de tracción LH del CA3171?»</w:t>
      </w:r>
      <w:r>
        <w:t xml:space="preserve">  →  condición MT (esqueleto de 1 muestra)</w:t>
      </w:r>
    </w:p>
    <w:p>
      <w:pPr>
        <w:pStyle w:val="ListNumber"/>
      </w:pPr>
      <w:r>
        <w:rPr>
          <w:b/>
        </w:rPr>
        <w:t>«Último análisis del motor de tracción LH del CA3171»</w:t>
      </w:r>
      <w:r>
        <w:t xml:space="preserve">  →  último análisis de 1 compartimiento (esqueleto)</w:t>
      </w:r>
    </w:p>
    <w:p>
      <w:pPr>
        <w:pStyle w:val="Heading1"/>
      </w:pPr>
      <w:r>
        <w:rPr>
          <w:color w:val="C00000"/>
        </w:rPr>
        <w:t>N2 — Diagnóstico = último análisis general (tabla ancha)</w:t>
      </w:r>
    </w:p>
    <w:p>
      <w:pPr>
        <w:pStyle w:val="ListNumber"/>
      </w:pPr>
      <w:r>
        <w:rPr>
          <w:b/>
        </w:rPr>
        <w:t>«Diagnóstico del CA3177»</w:t>
      </w:r>
      <w:r>
        <w:t xml:space="preserve">  →  tabla ancha; por defecto SOLO observados + «(+N dentro de límite…)»</w:t>
      </w:r>
    </w:p>
    <w:p>
      <w:pPr>
        <w:pStyle w:val="ListNumber"/>
      </w:pPr>
      <w:r>
        <w:rPr>
          <w:b/>
        </w:rPr>
        <w:t>«Último análisis general del CA3171»</w:t>
      </w:r>
      <w:r>
        <w:t xml:space="preserve">  →  DEBE dar la MISMA tabla ancha que un diagnóstico (valida la equivalencia)</w:t>
      </w:r>
    </w:p>
    <w:p>
      <w:pPr>
        <w:pStyle w:val="ListNumber"/>
      </w:pPr>
      <w:r>
        <w:rPr>
          <w:b/>
        </w:rPr>
        <w:t>«Diagnóstico del CA3177, todos los metales»</w:t>
      </w:r>
      <w:r>
        <w:t xml:space="preserve">  →  tabla ancha COMPLETA (anti-corte desactivado)</w:t>
      </w:r>
    </w:p>
    <w:p>
      <w:pPr>
        <w:pStyle w:val="Heading1"/>
      </w:pPr>
      <w:r>
        <w:rPr>
          <w:color w:val="C00000"/>
        </w:rPr>
        <w:t>N3 — Universo de un tipo (triage / ranking)</w:t>
      </w:r>
    </w:p>
    <w:p>
      <w:pPr>
        <w:pStyle w:val="ListNumber"/>
      </w:pPr>
      <w:r>
        <w:rPr>
          <w:b/>
        </w:rPr>
        <w:t>«¿Qué motores de tracción de Antapaccay están observados?»</w:t>
      </w:r>
      <w:r>
        <w:t xml:space="preserve">  →  triage MT; críticos arriba; 0 filas = «ninguno observado»</w:t>
      </w:r>
    </w:p>
    <w:p>
      <w:pPr>
        <w:pStyle w:val="ListNumber"/>
      </w:pPr>
      <w:r>
        <w:rPr>
          <w:b/>
        </w:rPr>
        <w:t>«Top 5 equipos con más hierro en motor de tracción de Antapaccay»</w:t>
      </w:r>
      <w:r>
        <w:t xml:space="preserve">  →  ranking</w:t>
      </w:r>
    </w:p>
    <w:p>
      <w:pPr>
        <w:pStyle w:val="Heading1"/>
      </w:pPr>
      <w:r>
        <w:rPr>
          <w:color w:val="C00000"/>
        </w:rPr>
        <w:t>N4 — Tendencia (multi-muestra)</w:t>
      </w:r>
    </w:p>
    <w:p>
      <w:pPr>
        <w:pStyle w:val="ListNumber"/>
      </w:pPr>
      <w:r>
        <w:rPr>
          <w:b/>
        </w:rPr>
        <w:t>«Tendencia del motor de tracción LH del CA3171»</w:t>
      </w:r>
      <w:r>
        <w:t xml:space="preserve">  →  PASO 1: info general + tendencia 6 muestras + oferta de detalle</w:t>
      </w:r>
    </w:p>
    <w:p>
      <w:pPr>
        <w:pStyle w:val="ListNumber"/>
      </w:pPr>
      <w:r>
        <w:rPr>
          <w:b/>
        </w:rPr>
        <w:t>«(seguido) Dame el detalle por elemento»</w:t>
      </w:r>
      <w:r>
        <w:t xml:space="preserve">  →  PASO 2: matriz solo relevantes + gráfico ASCII + resumen</w:t>
      </w:r>
    </w:p>
    <w:p>
      <w:pPr>
        <w:pStyle w:val="ListNumber"/>
      </w:pPr>
      <w:r>
        <w:rPr>
          <w:b/>
        </w:rPr>
        <w:t>«(seguido) Ahora la matriz completa»</w:t>
      </w:r>
      <w:r>
        <w:t xml:space="preserve">  →  PASO 2 con los 4 grupos completos</w:t>
      </w:r>
    </w:p>
    <w:p>
      <w:pPr>
        <w:pStyle w:val="ListNumber"/>
      </w:pPr>
      <w:r>
        <w:rPr>
          <w:b/>
        </w:rPr>
        <w:t>«Tendencia del Fe en el motor de tracción LH del CA3171»</w:t>
      </w:r>
      <w:r>
        <w:t xml:space="preserve">  →  un metal en UN componente (horizontal, 1 fila)</w:t>
      </w:r>
    </w:p>
    <w:p>
      <w:pPr>
        <w:pStyle w:val="ListNumber"/>
      </w:pPr>
      <w:r>
        <w:rPr>
          <w:b/>
        </w:rPr>
        <w:t>«Tendencia del cobre del CA3165»</w:t>
      </w:r>
      <w:r>
        <w:t xml:space="preserve">  →  un metal en TODOS los componentes (formato nuevo Comp.|Hor.Comp.|CM|LP|LC|fechas|Tend.)</w:t>
      </w:r>
    </w:p>
    <w:p>
      <w:pPr>
        <w:pStyle w:val="Heading1"/>
      </w:pPr>
      <w:r>
        <w:rPr>
          <w:color w:val="C00000"/>
        </w:rPr>
        <w:t>N5 — Barrido de flota (2 pasos)</w:t>
      </w:r>
    </w:p>
    <w:p>
      <w:pPr>
        <w:pStyle w:val="ListNumber"/>
      </w:pPr>
      <w:r>
        <w:rPr>
          <w:b/>
        </w:rPr>
        <w:t>«¿Qué equipos 980E de Antapaccay están observados?»</w:t>
      </w:r>
      <w:r>
        <w:t xml:space="preserve">  →  PASO 1: resumen, 1 fila por equipo</w:t>
      </w:r>
    </w:p>
    <w:p>
      <w:pPr>
        <w:pStyle w:val="ListNumber"/>
      </w:pPr>
      <w:r>
        <w:rPr>
          <w:b/>
        </w:rPr>
        <w:t>«(seguido) Detalle de todos»</w:t>
      </w:r>
      <w:r>
        <w:t xml:space="preserve">  →  PASO 2 consolidado: solo críticos + «(+N en precaución — pide 'precauciones')»</w:t>
      </w:r>
    </w:p>
    <w:p>
      <w:pPr>
        <w:pStyle w:val="ListNumber"/>
      </w:pPr>
      <w:r>
        <w:rPr>
          <w:b/>
        </w:rPr>
        <w:t>«(seguido) Muéstrame las precauciones»</w:t>
      </w:r>
      <w:r>
        <w:t xml:space="preserve">  →  PASO 2 con precaución (NumCrit=0)</w:t>
      </w:r>
    </w:p>
    <w:p>
      <w:pPr>
        <w:pStyle w:val="ListNumber"/>
      </w:pPr>
      <w:r>
        <w:rPr>
          <w:b/>
        </w:rPr>
        <w:t>«(seguido) Detalle del CA3177»</w:t>
      </w:r>
      <w:r>
        <w:t xml:space="preserve">  →  PASO 2: matriz por ese equipo</w:t>
      </w:r>
    </w:p>
    <w:p>
      <w:pPr>
        <w:pStyle w:val="Heading1"/>
      </w:pPr>
      <w:r>
        <w:rPr>
          <w:color w:val="C00000"/>
        </w:rPr>
        <w:t>N6 — Historial (5 variantes, cronológico)</w:t>
      </w:r>
    </w:p>
    <w:p>
      <w:pPr>
        <w:pStyle w:val="ListNumber"/>
      </w:pPr>
      <w:r>
        <w:rPr>
          <w:b/>
        </w:rPr>
        <w:t>«Historial del CA3171»</w:t>
      </w:r>
      <w:r>
        <w:t xml:space="preserve">  →  V1 — general del equipo</w:t>
      </w:r>
    </w:p>
    <w:p>
      <w:pPr>
        <w:pStyle w:val="ListNumber"/>
      </w:pPr>
      <w:r>
        <w:rPr>
          <w:b/>
        </w:rPr>
        <w:t>«Historial del Fe del CA3171»</w:t>
      </w:r>
      <w:r>
        <w:t xml:space="preserve">  →  V2 — un metal en el equipo</w:t>
      </w:r>
    </w:p>
    <w:p>
      <w:pPr>
        <w:pStyle w:val="ListNumber"/>
      </w:pPr>
      <w:r>
        <w:rPr>
          <w:b/>
        </w:rPr>
        <w:t>«Historial del Fe en el motor de tracción LH del CA3171»</w:t>
      </w:r>
      <w:r>
        <w:t xml:space="preserve">  →  V3 — un metal en un componente</w:t>
      </w:r>
    </w:p>
    <w:p>
      <w:pPr>
        <w:pStyle w:val="ListNumber"/>
      </w:pPr>
      <w:r>
        <w:rPr>
          <w:b/>
        </w:rPr>
        <w:t>«Historial del motor de tracción LH del CA3171»</w:t>
      </w:r>
      <w:r>
        <w:t xml:space="preserve">  →  V4 — un componente</w:t>
      </w:r>
    </w:p>
    <w:p>
      <w:pPr>
        <w:pStyle w:val="ListNumber"/>
      </w:pPr>
      <w:r>
        <w:rPr>
          <w:b/>
        </w:rPr>
        <w:t>«Historial de observados de la flota 980E de Antapaccay»</w:t>
      </w:r>
      <w:r>
        <w:t xml:space="preserve">  →  V5 — flota agregada (rápida, por fecha)</w:t>
      </w:r>
    </w:p>
    <w:p>
      <w:pPr>
        <w:pStyle w:val="Heading1"/>
      </w:pPr>
      <w:r>
        <w:rPr>
          <w:color w:val="C00000"/>
        </w:rPr>
        <w:t>N7 — Continuidad / deixis (robustez conversacional)</w:t>
      </w:r>
    </w:p>
    <w:p>
      <w:pPr>
        <w:pStyle w:val="ListNumber"/>
      </w:pPr>
      <w:r>
        <w:rPr>
          <w:b/>
        </w:rPr>
        <w:t>«(tras la #2) ¿y el derecho?»</w:t>
      </w:r>
      <w:r>
        <w:t xml:space="preserve">  →  mismo metal/componente, lado RH (no recalcula todo)</w:t>
      </w:r>
    </w:p>
    <w:p>
      <w:pPr>
        <w:pStyle w:val="ListNumber"/>
      </w:pPr>
      <w:r>
        <w:rPr>
          <w:b/>
        </w:rPr>
        <w:t>«(tras la #7) ¿el peor?  →  solo los críticos»</w:t>
      </w:r>
      <w:r>
        <w:t xml:space="preserve">  →  usa el subconjunto previo</w:t>
      </w:r>
    </w:p>
    <w:p>
      <w:pPr>
        <w:pStyle w:val="ListNumber"/>
      </w:pPr>
      <w:r>
        <w:rPr>
          <w:b/>
        </w:rPr>
        <w:t>«(tras la #20: Fe en MT LH) tendencia del sodio en el CA3174»</w:t>
      </w:r>
      <w:r>
        <w:t xml:space="preserve">  →  GUARD: NO debe heredar %TRACCION%LH (sodio = todos los componentes)</w:t>
      </w:r>
    </w:p>
    <w:p>
      <w:pPr>
        <w:pStyle w:val="ListNumber"/>
      </w:pPr>
      <w:r>
        <w:rPr>
          <w:b/>
        </w:rPr>
        <w:t>«(tras consultas del CA3171) ¿y el CA3174?»</w:t>
      </w:r>
      <w:r>
        <w:t xml:space="preserve">  →  cambia de equipo sin arrastrar componente</w:t>
      </w:r>
    </w:p>
    <w:p>
      <w:pPr>
        <w:pStyle w:val="Heading1"/>
      </w:pPr>
      <w:r>
        <w:rPr>
          <w:color w:val="C00000"/>
        </w:rPr>
        <w:t>N8 — Casos límite (validar mensajes, no errores)</w:t>
      </w:r>
    </w:p>
    <w:p>
      <w:pPr>
        <w:pStyle w:val="ListNumber"/>
      </w:pPr>
      <w:r>
        <w:rPr>
          <w:b/>
        </w:rPr>
        <w:t>«¿Qué motores de tracción de Cuajone están observados?»</w:t>
      </w:r>
      <w:r>
        <w:t xml:space="preserve">  →  0 observados (sin límites en lc) → mensaje «ninguno», NO error</w:t>
      </w:r>
    </w:p>
    <w:p>
      <w:pPr>
        <w:pStyle w:val="ListNumber"/>
      </w:pPr>
      <w:r>
        <w:rPr>
          <w:b/>
        </w:rPr>
        <w:t>«Diagnóstico del CA9999»</w:t>
      </w:r>
      <w:r>
        <w:t xml:space="preserve">  →  «no se encontraron registros»</w:t>
      </w:r>
    </w:p>
    <w:p>
      <w:pPr>
        <w:pStyle w:val="Heading1"/>
      </w:pPr>
      <w:r>
        <w:rPr>
          <w:color w:val="C00000"/>
        </w:rPr>
        <w:t>Transversal — Recomendaciones técnicas</w:t>
      </w:r>
    </w:p>
    <w:p>
      <w:r>
        <w:rPr>
          <w:b w:val="0"/>
          <w:i w:val="0"/>
        </w:rPr>
        <w:t>En las pruebas #4 / #7 / #15, si hay ≥1 MT observado, confirma que aparece el bloque «🔧 Recomendaciones Técnicas» con el indicio VERBATIM del conocimiento y el cierre común (correo) UNA sola vez. Si solo hay no-MT observado → línea «monitorear», SIN cierre común.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