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 (PASO 2/un metal): UN gráfico ASCII del comp. MÁS RELEVANTE (⛔ no plano ~0; eje Y=VALOR escalado, X=fechas, líneas LP/LC).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muestra, dd/mm)» si aplica). DOMINIO: MT → Met. Desg.: Fe,PQ,Cr,Ni,Cu,Pb,Sn,Al | Contam.: Si,Ca,Zn,K,Na | Adit.: B,P,Mg | Salud: V100,TBN. Hidráulico: Fe,Si,Cu,Al | Rueda Del.: Fe,PQ,Ni,Cu | Motor: Fe,Cu,Al,TBN. izq=LH, der=RH. Antapaccay=980E. FORMATO: encabezados ≤8 car., abreviados con punto (Par., Hor., Fec.…);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cifra/cita, las 🔧 Recomendaciones o el gráfico) = COPIA EXACTA del bloque del ÚLTIMO turno SIN re-consultar; ⛔ el gráfico NO lo REGENERES (se rompe), copia el que ya salió.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