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tendencia: gráfico = COPIA la columna Grafico (vista) de la fila del comp. MÁS RELEVANTE (⛔ no plano), en bloque ```; ⛔ NUNCA lo construyas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muestra, dd/mm)» si aplica). DOMINIO no-MT (qué métricas mostrar): Hidráulico: Fe,Si,Cu,Al | Rueda Del.: Fe,PQ,Ni,Cu | Motor: Fe,Cu,Al,TBN. izq=LH, der=RH. Antapaccay=980E. FORMATO: encabezados ≤8 car. abreviados (Par., Hor., Fec.…); métrica=símbolo;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FILA/componente, ORDEN EXACTO: Comp.|Hor.Comp.|CM|LP|LC|&lt;fechas valor+chip&gt;|Tend.=Spark (sparkline; 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 o las 🔧 Recomendaciones) = COPIA EXACTA del bloque del ÚLTIMO turno SIN re-consultar. EXCEPCIÓN el GRÁFICO: re-delega y trae la columna Grafico e imprímela en ```; ⛔ NUNCA lo dibujes a mano ni de memoria (se rompe/trae viejos).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