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vw_TendenciaElemento trae la columna Grafico = gráfico VERTICAL (× a la altura del valor en el eje Y, fechas en X, líneas ······=LC y ------=LP rotuladas, etiqueta ×valor) del parámetro en ese componente. INLINE: COPIA TAL CUAL la columna Grafico; RE-PEDIDO («dame el gráfico»): RE-DELEGA y trae esa columna Grafico (⛔ NUNCA de memoria ni a mano). En ambos,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