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(8 muestras) — respuesta-modelo COMPLETA</w:t>
      </w:r>
    </w:p>
    <w:p>
      <w:pPr>
        <w:spacing w:after="40"/>
      </w:pPr>
      <w:r>
        <w:rPr>
          <w:sz w:val="19"/>
        </w:rPr>
        <w:t>⚠️ ES AQUÍ DONDE MÁS SE FALLA. Esto de abajo es TODA la respuesta de tendencia, de principio a fin. NO escribas NADA antes de «1. Información general» — ni «Tendencia &lt;equipo&gt;», ni «Metales de desgaste y contaminación», ni «Aditivos e informativos», ni «Observaciones clave de la tendencia», ni ninguna tabla con fechas en FILAS. La matriz vertical de abajo ES el análisis; las viñetas van al final, no antes.</w:t>
      </w:r>
    </w:p>
    <w:p>
      <w:pPr>
        <w:spacing w:after="40"/>
      </w:pPr>
      <w:r>
        <w:rPr>
          <w:sz w:val="19"/>
        </w:rPr>
        <w:t>Una COLUMNA por fecha (dd-MMM), orden cronológico. LP/LC vienen de la vista (Fe_LP, Fe_LC…).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8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(8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7/8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7/8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UN solo gráfico ASCII (la métrica más relevante) con líneas LP/LC. La tabla |Par.|Prom.|σ|Obs.| incluye solo parámetros relevantes. Las recomendaciones evalúan SOLO la última muestra. Promedio por periodo (mensual/trimestral) solo si lo piden.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vw_UltimoAnalisisFlota (incluye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· Hidr. | Cr 🟥 · Zn 🟥 inf.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SOLO en el DETALLE POR-EQUIPO (matriz, caso B). En la tabla CONSOLIDADA (caso A, muchos equipos) NO pongas bloque verbatim: basta el «Resumen» de hallazgos.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Misma matriz vertical de TENDENCIA (parámetros en filas, fechas en columnas), pero con TODAS las muestras del compartimiento (incluye DDI; márcalo en la fila CM). Si son muchas, muestra las más recientes y di cuántas hay en total. NO uses el formato horizontal antiguo.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