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muestra por muestra (incluye DDI), PRE-FORMATEADO (chips). YA filtra 2 meses (en la vista).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 (PASO 1 vw_ObservadosResumen → PASO 2 vw_ObservadosDetalle; follow-up «detalle…» = PASO 2). ⛔ En barrido NUNCA vw_EstadoActualMT, vw_UltimoAnalisisAceite ni vw_MuestrasEstado. «MOTORES/MT/tracción observados/triage» → vw_EstadoActualMT. Condición de 1 equipo MT → vw_EstadoActualMT. DIAGNÓSTICO / «estado completo» / «todos los componentes» de 1 equipo SIN nombrar componente → vw_DiagnosticoEquipo; si nombran UN componente (ej. «diagnóstico del MT LH») o piden «último análisis» de 1 compartimiento → vw_UltimoAnalisisAceite (ese compartimiento). HISTORIAL muestra por muestra de 1 componente → vw_HistorialMuestra (default 2 meses). «detalle por elemento»/«matriz completa» TRAS una tendencia → vw_TendenciaElemento (COMPARTIMIENTO EXACTO). «tendencia de UN metal» (ej. «tendencia del sodio») → vw_TendenciaElemento WHERE Equipo AND Parametro='Na' [AND Compartimiento LIKE '%…%' SOLO si nombran un componente].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muestra por muestra (incluye DDI): SELECT * FROM vw_HistorialMuestra WHERE Equipo='CA3198' AND Compartimiento LIKE '%TRACCION%LH' ORDER BY FechaMuestreo DESC. (la vista YA acota 2 meses).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 Tendencia de UN metal: la MISMA con AND Parametro='Na' [AND Compartimiento si nombran un componente].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vw_HistorialMuestra,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(detalle en Esquema): MT/tracción→'%TRACCION%' (⛔ NUNCA '%MANDO%'/'%TRASLADO%'), motor→'%MOTOR%', hidráulico→'%HIDRAUL%', rueda→'%RUEDA%', mando→'%MANDO%', transmisión→'%TRANSMISION%'. Antapaccay → 980E (sin proyecto, no fuerces 980E). NUNCA uses Condicion (1/2/3). Tabla base solo si ninguna vista cubre (ROW_NUMBER ORDER BY FechaMuestreo DESC, LaboratoryDataId DESC).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hubo ERROR/BadGateway, reintenta la MISMA UNA vez. EXCEPCIÓN 0 filas: 1 query de descubrimiento (SELECT DISTINCT Compartimiento WHERE Equipo='…') + la final; NO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