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30"/>
        </w:rPr>
        <w:t>Formatos de Respuesta — KomfIA (plantillas de presentación)</w:t>
      </w:r>
    </w:p>
    <w:p>
      <w:pPr>
        <w:spacing w:after="40"/>
      </w:pPr>
      <w:r>
        <w:rPr>
          <w:sz w:val="19"/>
        </w:rPr>
        <w:t>Conocimiento de KomfIA Central. Cuando presentes datos, IMITA EXACTAMENTE la plantilla del tipo de consulta correspondiente. La presentación de datos es UNA SOLA (la matriz vertical): nunca antepongas ni agregues otra versión. Reutiliza el mismo bloque-matriz para todos los tipos.</w:t>
      </w:r>
    </w:p>
    <w:p>
      <w:pPr>
        <w:spacing w:before="160" w:after="40"/>
      </w:pPr>
      <w:r>
        <w:rPr>
          <w:b/>
          <w:color w:val="1F497D"/>
          <w:sz w:val="26"/>
        </w:rPr>
        <w:t>Reglas de oro (aplican a TODA respuesta de datos)</w:t>
      </w:r>
    </w:p>
    <w:p>
      <w:pPr>
        <w:spacing w:after="40"/>
      </w:pPr>
      <w:r>
        <w:rPr>
          <w:sz w:val="19"/>
        </w:rPr>
        <w:t>1) UNA SOLA presentación EN TABLAS. Puedes abrir con UNA frase de contexto/hallazgo en TEXTO PLANO (sin tablas, sin datos por muestra), pero la PRIMERA TABLA debe ser «1. Información general»: PROHIBIDA cualquier tabla ANTES (fechas en filas, «Metales de desgaste», «Estado por metal», «Hallazgos clave»), y PROHIBIDO repetir los datos en otro formato después. El análisis detallado va DESPUÉS, como viñetas.</w:t>
      </w:r>
    </w:p>
    <w:p>
      <w:pPr>
        <w:spacing w:after="40"/>
      </w:pPr>
      <w:r>
        <w:rPr>
          <w:sz w:val="19"/>
        </w:rPr>
        <w:t>2) MATRIZ VERTICAL siempre: los PARÁMETROS van en FILAS y las FECHAS (o la única fecha) en COLUMNAS. NUNCA pongas las fechas en filas.</w:t>
      </w:r>
    </w:p>
    <w:p>
      <w:pPr>
        <w:spacing w:after="40"/>
      </w:pPr>
      <w:r>
        <w:rPr>
          <w:sz w:val="19"/>
        </w:rPr>
        <w:t>3) SEMÁFORO pegado al valor, en la MISMA celda: «5.16 🟥». 🟥 = valor &gt; LC (CRÍTICO) · 🟨 = valor &gt; LP (PRECAUCIÓN) · 🟩 = OK (en OK puedes dejar la celda limpia, sin emoji). SIN DATO → «—». TBN es inverso (🟨 si valor &lt; LP). Pb/Sn/TBN no tienen LC.</w:t>
      </w:r>
    </w:p>
    <w:p>
      <w:pPr>
        <w:spacing w:after="40"/>
      </w:pPr>
      <w:r>
        <w:rPr>
          <w:sz w:val="19"/>
        </w:rPr>
        <w:t>4) PROHIBIDO: columnas «Estado» separadas, palabras OK/CRÍTICO/PRECAUCIÓN en las celdas de datos, fusionar los 4 grupos en una sola tabla, y secciones narrativas con tablas (ver anti-ejemplo).</w:t>
      </w:r>
    </w:p>
    <w:p>
      <w:pPr>
        <w:spacing w:after="40"/>
      </w:pPr>
      <w:r>
        <w:rPr>
          <w:sz w:val="19"/>
        </w:rPr>
        <w:t>5) Encabezados ≤ 8 caracteres, abreviados con punto (Parámetro→Par., Horómetro→Hor., Horas de Aceite→Hor. Ace., Fecha→Fec., Estado General→Est. Gen.). «(ppm)» solo en el título de la sección.</w:t>
      </w:r>
    </w:p>
    <w:p>
      <w:pPr>
        <w:spacing w:after="40"/>
      </w:pPr>
      <w:r>
        <w:rPr>
          <w:sz w:val="19"/>
        </w:rPr>
        <w:t>6) Fila o columna SIN datos en todas las muestras → se omite, respetando el orden del resto.</w:t>
      </w:r>
    </w:p>
    <w:p>
      <w:pPr>
        <w:spacing w:before="160" w:after="40"/>
      </w:pPr>
      <w:r>
        <w:rPr>
          <w:b/>
          <w:color w:val="1F497D"/>
          <w:sz w:val="26"/>
        </w:rPr>
        <w:t>❌ ANTI-EJEMPLO — el formato ANTIGUO que NUNCA debes producir</w:t>
      </w:r>
    </w:p>
    <w:p>
      <w:pPr>
        <w:spacing w:after="40"/>
      </w:pPr>
      <w:r>
        <w:rPr>
          <w:sz w:val="19"/>
        </w:rPr>
        <w:t>Si te descubres escribiendo cualquiera de estas secciones, DETENTE y bórralas. Son el formato viejo: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❌ NUNCA: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«Información General del Equipo» (tabla)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«Datos Operativos» con # / Fecha / Horómetro / Hrs Aceite / CM / Estado General en FILAS por fecha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«Metales de Desgaste» con una columna por metal y fechas en filas, o con columnas «Estado X»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«Índice PQ y Contaminantes», «Aditivos / Salud del Aceite» como tablas separadas horizontales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«Observaciones Clave de la Tendencia» con 6 puntos numerados.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→ Y LUEGO repetir todo otra vez como matriz. PROHIBIDO. La matriz vertical es la ÚNICA presentación.</w:t>
      </w:r>
    </w:p>
    <w:p>
      <w:pPr>
        <w:spacing w:before="160" w:after="40"/>
      </w:pPr>
      <w:r>
        <w:rPr>
          <w:b/>
          <w:color w:val="1F497D"/>
          <w:sz w:val="26"/>
        </w:rPr>
        <w:t>✅ ÚLTIMO ANÁLISIS / CONDICIÓN (1 muestra) — respuesta-modelo COMPLETA</w:t>
      </w:r>
    </w:p>
    <w:p>
      <w:pPr>
        <w:spacing w:after="40"/>
      </w:pPr>
      <w:r>
        <w:rPr>
          <w:sz w:val="19"/>
        </w:rPr>
        <w:t>Imita esto de principio a fin (datos reales del SQL; la columna de valores se encabeza con la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el último análisis del Motor de Tracción LH del CA3171 (Antapaccay), del 08-Jun.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Análisis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Na | 50 | 80 | 1.8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Adit.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B | — | — | 13.12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 | — | — | 404.04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Mg | — | — | 10.67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Salud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V100 | — | — | 74.43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TBN | — | —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Estado general OK; todos los metales de desgaste dentro de límite.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Único punto: Zn 177.43 supera su referencia (aditivo, informativo) → ver recomendación.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Zinc (Zn): &lt;indicio textual del conocimiento «Recomendaciones MT»&gt;.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&lt;párrafo de cierre común, correo una sola vez&gt;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✅ Los equipos consultados se encuentran dentro de límites.</w:t>
      </w:r>
    </w:p>
    <w:p>
      <w:pPr>
        <w:spacing w:after="40"/>
      </w:pPr>
      <w:r>
        <w:rPr>
          <w:sz w:val="19"/>
        </w:rPr>
        <w:t>Notas: si ningún parámetro está fuera de umbral, omite el bloque 🔧 y cierra con ✅. Para CONDICIÓN es idéntico (1 sola muestra). Las filas Adit./Salud sin LP/LC muestran «—» en esas columnas.</w:t>
      </w:r>
    </w:p>
    <w:p>
      <w:pPr>
        <w:spacing w:before="160" w:after="40"/>
      </w:pPr>
      <w:r>
        <w:rPr>
          <w:b/>
          <w:color w:val="1F497D"/>
          <w:sz w:val="26"/>
        </w:rPr>
        <w:t>✅ TENDENCIA (6 muestras) — 2 PASOS (como barrido). PASO 1 por defecto (info general + tendencia general + oferta); PASO 2 solo si el usuario pide «detalle por elemento». Reutiliza las MISMAS filas de la tendencia, NO re-delegues.</w:t>
      </w:r>
    </w:p>
    <w:p>
      <w:pPr>
        <w:spacing w:after="40"/>
      </w:pPr>
      <w:r>
        <w:rPr>
          <w:sz w:val="19"/>
        </w:rPr>
        <w:t>⚠️ NO escribas NADA antes de «1. Información general» — ni «Tendencia &lt;equipo&gt;», ni «Observaciones clave», ni ninguna tabla con fechas en FILAS. Una COLUMNA por fecha (dd-MMM), orden cronológico. LP/LC vienen de la vista (Fe_LP, Fe_LC…). La matriz vertical ES el análisis; las viñetas van al final.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1 — respuesta por defecto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la tendencia de las 6 últimas muestras del MT LH del CA3171 (Antapaccay).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Tendencia general (6 últimas muestras)**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11-May | 14-May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34 898 | 34 968 | 35 084 | 35 138 | 35 218 | 35 257 | 35 347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484 | 554 | 670 | 724 | 804 | 843 | 933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 M | M | M | M | ADI | 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🟥 | 🟥 | 🟥 | 🟥 | 🟥 | 🟥 | 🟥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Cierra el PASO 1 ofreciendo las 3 opciones (NO muestres aún la sección 3): «¿Quieres el detalle por elemento (solo los relevantes, o la matriz completa), o una gráfica de la evolución del CM o del Estado General?» — cualquiera, incluida la matriz completa, se puede pedir directo desde aquí.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2 — solo si piden «detalle por elemento»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⚖️ FUENTE Y PESO: el detalle viene de la vista vw_TendenciaElemento (re-delegada con el compartimiento EXACTO), 1 fila por parámetro con d1..d8 = los 8 valores cronológicos, cada uno con MARCADOR :C/:P (conviértelo a 🟥/🟨 al pintar; informativos con Inf=1 llevan  inf ), más LP, LC, Prom, Sigma, Tendencia. Pinta: |Par.|LP|LC| + las 8 fechas del PASO 1 como encabezado, mapeando d1→1ª fecha … d8→última. POR DEFECTO solo las filas EsRelevante=1 (superan umbral; típico 4-8, NO las 17). La matriz COMPLETA de los 4 grupos (abajo) va SOLO si piden «todos los parámetros / matriz completa». Mantén 1 gráfico ASCII (métrica top) + tabla |Par.|Prom.|σ| (de la vista) + 🔧 recom. (última muestra). ⛔ NO recalcules el estado ni pivotes filas crudas: el marcador :C/:P ya viene hecho, solo conviértelo a chip.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(Ejemplo de matriz COMPLETA — por defecto se muestran SOLO las filas relevantes; cada celda = d1..d8 con su chip ya embebido:)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**3. Tendencia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11-May | 14-May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80.79 | 95.23 | 110.92 | 74.31 | 93.86 | 100.27 | 77.28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63.2 | 79.2 | 70.2 | 70.2 | 76.2 | 76.4 | 32.8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5.16 🟥 | 6.21 🟥 | 7.44 🟥 | 3.57 🟥 | 5.80 🟥 | 6.83 🟥 | 3.95 🟥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0.14 | 0.00 | 0.29 | 0.77 | 0.48 | 0.50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0.28 | 0.30 | 0.36 | 0.24 | 0.27 | 0.30 | 0.12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0.00 | 0.00 | 0.00 | 4.71 🟨 | 0.10 | 0.08 | 0.32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 0.00 | 0.00 | 0.00 | 0.00 | 0.00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0.00 | 0.19 | 0.33 | 0.00 | 0.13 | 0.00 | 0.16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11-May | 14-May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23.05 | 18.18 | 20.28 | 23.46 | 23.21 | 20.36 | 22.19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0.46 | 2.82 | 0.54 | 0.00 | 0.00 | 0.21 | 0.21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0.00 | 0.12 | 0.00 | 88.74 🟥 | 0.00 | 0.00 | 0.00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0.35 | 0.36 | 0.40 | 0.56 | 0.41 | 0.40 | 0.37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(siguen, con el mismo encabezado de fechas, los grupos Adit.: B, P, Mg y Salud: V100, TBN)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Cromo (Cr) vs fecha — ppm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8 |        ×7.44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7 |  ×6.21      ×6.83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6 | ×5.16  ×5.80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5 |              ×3.95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4 |     ×3.57 ─────────────────── LC 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3 |                          ─── LP 2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0 |                    ×0.00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  +11M-14M-20M-23M-26M-28M-02J-08J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Prom. | σ | Obs.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83.9 | 21.3 | dentro de límite, descendente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4.87 | 2.60 | 5/6 muestras &gt; LC; normaliza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33.5 | 65.8 | picos anómalos 23-May y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Cr persistentemente CRÍTICO 5/6 muestras; solo la última (08-Jun) bajó a 0.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Zn con picos anómalos (88.74 y 177.43) → posible contaminación/mezcla; merece seguimiento.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Fe descendente, último 38.47 muy por debajo del LP.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(sobre la última muestra, 08-Jun)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&lt;solo si la ÚLTIMA muestra tiene parámetros fuera de umbral; si está en límites, no hay bloque&gt;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Alternativa al detalle por elemento — si el usuario prefiere una gráfica de CM o de Estado General, muestra un timeline simple por fecha (sin la sección 3):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Estado General — CA3171 MT LH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11M 14M 20M 23M 26M 28M 02J 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🟥  🟥  🟥  🟥  🟥  🟥  🟥  🟩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CM   M   M   M   M   M  ADI   M   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📈 Tendencia registrada según muestras disponibles.</w:t>
      </w:r>
    </w:p>
    <w:p>
      <w:pPr>
        <w:spacing w:after="40"/>
      </w:pPr>
      <w:r>
        <w:rPr>
          <w:sz w:val="19"/>
        </w:rPr>
        <w:t>Reglas tendencia: PASO 1 = info general + tendencia general + oferta (detalle por elemento o gráfica CM/Estado Gen.). PASO 2 = matriz por elemento (4 grupos) + UN gráfico ASCII (métrica más relevante, líneas LP/LC) + |Par.|Prom.|σ|Obs.| (solo params relevantes) + 🔧 recomendaciones (SOLO última muestra). PASO 2 y las gráficas reutilizan las filas del PASO 1, NO re-delegues. Promedio por periodo solo si lo piden.</w:t>
      </w:r>
    </w:p>
    <w:p>
      <w:pPr/>
      <w:r>
        <w:rPr>
          <w:rFonts w:ascii="Consolas" w:hAnsi="Consolas"/>
          <w:b/>
          <w:sz w:val="17"/>
        </w:rPr>
        <w:t>TENDENCIA DE UN ELEMENTO (un equipo, varios componentes) — formato HORIZONTAL</w:t>
      </w:r>
    </w:p>
    <w:p>
      <w:pPr/>
      <w:r>
        <w:rPr>
          <w:rFonts w:ascii="Consolas" w:hAnsi="Consolas"/>
          <w:b w:val="0"/>
          <w:sz w:val="17"/>
        </w:rPr>
        <w:t>Para «tendencia del &lt;elemento&gt;» (ej. sodio/Na) de un equipo. Fuente: vw_TendenciaElemento WHERE Equipo AND Parametro='&lt;elem&gt;' (todos los componentes; 1 fila por componente; d1..d8 = 8 valores cronológicos con chip; f1..f8 = fechas). Render HORIZONTAL como tendencia general: filas = COMPONENTES, columnas = fechas; ⛔ NO vertical (no una tabla por componente). Encabeza columnas con las fechas (dd-MMM); «—» si ese componente no tiene esa muestra. Cierra 📈. Si el usuario NOMBRA un componente (ej. «tendencia del Si en el MT LH»), es la MISMA tabla con UNA sola fila (ese componente).</w:t>
      </w:r>
    </w:p>
    <w:p>
      <w:pPr/>
      <w:r>
        <w:rPr>
          <w:rFonts w:ascii="Consolas" w:hAnsi="Consolas"/>
          <w:b w:val="0"/>
          <w:sz w:val="17"/>
        </w:rPr>
        <w:t>Tendencia de Sodio (Na) — CA3174 (8 últimas)</w:t>
      </w:r>
    </w:p>
    <w:p>
      <w:pPr/>
      <w:r>
        <w:rPr>
          <w:rFonts w:ascii="Consolas" w:hAnsi="Consolas"/>
          <w:b w:val="0"/>
          <w:sz w:val="17"/>
        </w:rPr>
        <w:t>| Comp. | 24-Mar | 04-Abr | 17-Abr | 03-May | 15-May | 19-May | 22-May | 15-Jun |</w:t>
      </w:r>
    </w:p>
    <w:p>
      <w:pPr/>
      <w:r>
        <w:rPr>
          <w:rFonts w:ascii="Consolas" w:hAnsi="Consolas"/>
          <w:b w:val="0"/>
          <w:sz w:val="17"/>
        </w:rPr>
        <w:t>|---|---|---|---|---|---|---|---|---|</w:t>
      </w:r>
    </w:p>
    <w:p>
      <w:pPr/>
      <w:r>
        <w:rPr>
          <w:rFonts w:ascii="Consolas" w:hAnsi="Consolas"/>
          <w:b w:val="0"/>
          <w:sz w:val="17"/>
        </w:rPr>
        <w:t>| MT LH | 1.7 | 1.7 | — | — | 3.1 | 1.7 | 2.1 | 3.3 |</w:t>
      </w:r>
    </w:p>
    <w:p>
      <w:pPr/>
      <w:r>
        <w:rPr>
          <w:rFonts w:ascii="Consolas" w:hAnsi="Consolas"/>
          <w:b w:val="0"/>
          <w:sz w:val="17"/>
        </w:rPr>
        <w:t>| MT RH | 2.1 | — | — | — | 4.4 | 5.3 | 6.3 | 8.3 🟥 |</w:t>
      </w:r>
    </w:p>
    <w:p>
      <w:pPr/>
      <w:r>
        <w:rPr>
          <w:rFonts w:ascii="Consolas" w:hAnsi="Consolas"/>
          <w:b w:val="0"/>
          <w:sz w:val="17"/>
        </w:rPr>
        <w:t>| Rda LH | — | — | — | — | — | — | 7.6 🟥 | 8.3 🟥 |</w:t>
      </w:r>
    </w:p>
    <w:p>
      <w:pPr/>
      <w:r>
        <w:rPr>
          <w:rFonts w:ascii="Consolas" w:hAnsi="Consolas"/>
          <w:b w:val="0"/>
          <w:sz w:val="17"/>
        </w:rPr>
        <w:t>| Motor | — | — | — | — | — | — | 2.9 | 2.2 |</w:t>
      </w:r>
    </w:p>
    <w:p>
      <w:pPr/>
      <w:r>
        <w:rPr>
          <w:rFonts w:ascii="Consolas" w:hAnsi="Consolas"/>
          <w:b w:val="0"/>
          <w:sz w:val="17"/>
        </w:rPr>
        <w:t>| Hidr. | — | — | — | — | — | — | 0.0 | 0.7 |</w:t>
      </w:r>
    </w:p>
    <w:p>
      <w:pPr/>
      <w:r>
        <w:rPr>
          <w:rFonts w:ascii="Consolas" w:hAnsi="Consolas"/>
          <w:b w:val="0"/>
          <w:sz w:val="17"/>
        </w:rPr>
        <w:t>(Na es informativo: chip pero NO altera Estado General. Si las fechas difieren entre componentes, usa como encabezado las del componente con más muestras; lo importante es HORIZONTAL.)</w:t>
      </w:r>
    </w:p>
    <w:p>
      <w:pPr>
        <w:spacing w:before="160" w:after="40"/>
      </w:pPr>
      <w:r>
        <w:rPr>
          <w:b/>
          <w:color w:val="1F497D"/>
          <w:sz w:val="26"/>
        </w:rPr>
        <w:t>TRIAGE MT de un proyecto (solo Motor de Tracción; para toda la flota → EQUIPOS OBSERVADOS)</w:t>
      </w:r>
    </w:p>
    <w:p>
      <w:pPr>
        <w:spacing w:after="40"/>
      </w:pPr>
      <w:r>
        <w:rPr>
          <w:sz w:val="19"/>
        </w:rPr>
        <w:t>Una fila por equipo-componente observado (no la matriz vertical: aquí el eje es el equipo). Críticos arriba. Solo columnas de parámetros que alguien supera. Semáforo pegado al valor.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54 motores de tracción de Antapaccay, 8 están observados (3 CRÍTICOS, 5 en precaución):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Equipo | Comp. | Fec. | Fe | Cr | PQ | Pb | Est. Gen.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CA3174 | MT RH | 22-May | 311.6 🟥 | 1.8 | 118.4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MT RH | 02-Jun | 244.7 🟥 | 2.39 🟨 | 78.0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CA3177 | MT LH | 29-May | 146.1 | 1.71 | 201.4 🟥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MT LH | 05-Jun | 228.6 🟨 | — | — | —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CA3193 | MT RH | 19-May | — | — | — | 3.68 🟨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DIAGNÓSTICO POR EQUIPO (un equipo, TODOS sus componentes) — tabla ancha</w:t>
      </w:r>
    </w:p>
    <w:p>
      <w:pPr/>
      <w:r>
        <w:rPr>
          <w:rFonts w:ascii="Consolas" w:hAnsi="Consolas"/>
          <w:sz w:val="17"/>
        </w:rPr>
        <w:t>Es el «último análisis» de CADA componente, en UNA sola tabla ancha. Fuente: vw_DiagnosticoEquipo (PRE-FORMATEADA: cada param ya trae marcador :C/:P → conviértelo a chip, NO recalcules; incluye componentes OK). Estructura: Sección 1 (Información general del equipo) + Sección 2 (tabla ancha: parámetros en FILAS por grupos, componentes en COLUMNAS).</w:t>
      </w:r>
    </w:p>
    <w:p>
      <w:pPr/>
      <w:r>
        <w:rPr>
          <w:rFonts w:ascii="Consolas" w:hAnsi="Consolas"/>
          <w:sz w:val="17"/>
        </w:rPr>
        <w:t>Reglas: cada celda = valor con chip pegado (🟥 &gt; LC, 🟨 &gt; LP, 🟩 se deja limpio); «—» si el parámetro NO es relevante para ese componente o no hay dato. Muestra SOLO los params relevantes por componente — MT: Fe,PQ,Cr,Ni,Cu,Pb,Sn,Al,Si,Ca,Zn,K,B,P,Mg,V100,TBN · Hidráulico: Fe,Si,Cu,Al · Rueda Del.: Fe,PQ,Ni,Cu · Motor: Fe,Cu,Al,TBN. Informativos (Ca/Zn/K/Mg) con sufijo «inf». ⛔ NO columnas LP/LC (el chip ya da el estado). Ordena componentes lógicamente (MT LH/RH, Rueda LH/RH, Motor, Hidr.). Componentes sin nombre (NULL) NO van. ⛔ ANTI-CORTE (la tabla completa es muy grande y se corta): POR DEFECTO muestra SOLO las filas de parámetros con ≥1 valor fuera de límite (🟥/🟨) en algún componente, más «Fec./Hor.Comp./CM/Est.Gen.»; OMITE las filas OK en TODOS los componentes y cierra con «(+N parámetros dentro de límite en todos los componentes — pide 'todos los metales' para verlos)». Solo si piden «todos los metales» muestra el panel completo. UNA sola tabla ancha (⛔ NO secciones separadas por componente), info general compacta (Mod./Eqp., Hor., Fec., Est.Gen.), recomendaciones breves.</w:t>
      </w:r>
    </w:p>
    <w:p>
      <w:pPr/>
      <w:r>
        <w:rPr>
          <w:rFonts w:ascii="Consolas" w:hAnsi="Consolas"/>
          <w:sz w:val="17"/>
        </w:rPr>
        <w:t>Diagnóstico del CA3177 (Antapaccay) — 3 de 6 compartimientos observados; fecha más reciente 08-Jun.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**1. Información general**</w:t>
      </w:r>
    </w:p>
    <w:p>
      <w:pPr/>
      <w:r>
        <w:rPr>
          <w:rFonts w:ascii="Consolas" w:hAnsi="Consolas"/>
          <w:sz w:val="17"/>
        </w:rPr>
        <w:t>| Campo | Valor |</w:t>
      </w:r>
    </w:p>
    <w:p>
      <w:pPr/>
      <w:r>
        <w:rPr>
          <w:rFonts w:ascii="Consolas" w:hAnsi="Consolas"/>
          <w:sz w:val="17"/>
        </w:rPr>
        <w:t>|---|---|</w:t>
      </w:r>
    </w:p>
    <w:p>
      <w:pPr/>
      <w:r>
        <w:rPr>
          <w:rFonts w:ascii="Consolas" w:hAnsi="Consolas"/>
          <w:sz w:val="17"/>
        </w:rPr>
        <w:t>| Mod./Eqp. | 980E / CA3177 |</w:t>
      </w:r>
    </w:p>
    <w:p>
      <w:pPr/>
      <w:r>
        <w:rPr>
          <w:rFonts w:ascii="Consolas" w:hAnsi="Consolas"/>
          <w:sz w:val="17"/>
        </w:rPr>
        <w:t>| Hor. | 35 511 |</w:t>
      </w:r>
    </w:p>
    <w:p>
      <w:pPr/>
      <w:r>
        <w:rPr>
          <w:rFonts w:ascii="Consolas" w:hAnsi="Consolas"/>
          <w:sz w:val="17"/>
        </w:rPr>
        <w:t>| Fec. más reciente | 08-Jun |</w:t>
      </w:r>
    </w:p>
    <w:p>
      <w:pPr/>
      <w:r>
        <w:rPr>
          <w:rFonts w:ascii="Consolas" w:hAnsi="Consolas"/>
          <w:sz w:val="17"/>
        </w:rPr>
        <w:t>| Est. Gen. | 🟥 (peor: MT LH)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**2. Detalle por componente**</w:t>
      </w:r>
    </w:p>
    <w:p>
      <w:pPr/>
      <w:r>
        <w:rPr>
          <w:rFonts w:ascii="Consolas" w:hAnsi="Consolas"/>
          <w:sz w:val="17"/>
        </w:rPr>
        <w:t>| Par. | MT LH | MT RH | Rda LH | Rda RH | Motor | Hidr. |</w:t>
      </w:r>
    </w:p>
    <w:p>
      <w:pPr/>
      <w:r>
        <w:rPr>
          <w:rFonts w:ascii="Consolas" w:hAnsi="Consolas"/>
          <w:sz w:val="17"/>
        </w:rPr>
        <w:t>|---|---|---|---|---|---|---|</w:t>
      </w:r>
    </w:p>
    <w:p>
      <w:pPr/>
      <w:r>
        <w:rPr>
          <w:rFonts w:ascii="Consolas" w:hAnsi="Consolas"/>
          <w:sz w:val="17"/>
        </w:rPr>
        <w:t>| Fec. U.A. | 29-May | 04-Jun | 03-Jun | 03-Jun | 08-Jun | 29-May |</w:t>
      </w:r>
    </w:p>
    <w:p>
      <w:pPr/>
      <w:r>
        <w:rPr>
          <w:rFonts w:ascii="Consolas" w:hAnsi="Consolas"/>
          <w:sz w:val="17"/>
        </w:rPr>
        <w:t>| Hor. Comp. | 97 | 8 721 | 2 729 | 12 253 | 9 558 | 34 511 |</w:t>
      </w:r>
    </w:p>
    <w:p>
      <w:pPr/>
      <w:r>
        <w:rPr>
          <w:rFonts w:ascii="Consolas" w:hAnsi="Consolas"/>
          <w:sz w:val="17"/>
        </w:rPr>
        <w:t>| CM | ADI | M | M | M | M | M |</w:t>
      </w:r>
    </w:p>
    <w:p>
      <w:pPr/>
      <w:r>
        <w:rPr>
          <w:rFonts w:ascii="Consolas" w:hAnsi="Consolas"/>
          <w:sz w:val="17"/>
        </w:rPr>
        <w:t>| **Met. Desg.** | | | | | | |</w:t>
      </w:r>
    </w:p>
    <w:p>
      <w:pPr/>
      <w:r>
        <w:rPr>
          <w:rFonts w:ascii="Consolas" w:hAnsi="Consolas"/>
          <w:sz w:val="17"/>
        </w:rPr>
        <w:t>| Fe | 146 | 60 | 36 🟨 | 12 | 8 | 3 |</w:t>
      </w:r>
    </w:p>
    <w:p>
      <w:pPr/>
      <w:r>
        <w:rPr>
          <w:rFonts w:ascii="Consolas" w:hAnsi="Consolas"/>
          <w:sz w:val="17"/>
        </w:rPr>
        <w:t>| PQ | 201 🟥 | 45 | 22 | 10 | — | — |</w:t>
      </w:r>
    </w:p>
    <w:p>
      <w:pPr/>
      <w:r>
        <w:rPr>
          <w:rFonts w:ascii="Consolas" w:hAnsi="Consolas"/>
          <w:sz w:val="17"/>
        </w:rPr>
        <w:t>| Cr | 1.7 | 1.2 | — | — | — | — |</w:t>
      </w:r>
    </w:p>
    <w:p>
      <w:pPr/>
      <w:r>
        <w:rPr>
          <w:rFonts w:ascii="Consolas" w:hAnsi="Consolas"/>
          <w:sz w:val="17"/>
        </w:rPr>
        <w:t>| Cu | 6.0 | 0.9 | 0.5 | 0.3 | 0.0 | 5.1 🟥 |</w:t>
      </w:r>
    </w:p>
    <w:p>
      <w:pPr/>
      <w:r>
        <w:rPr>
          <w:rFonts w:ascii="Consolas" w:hAnsi="Consolas"/>
          <w:sz w:val="17"/>
        </w:rPr>
        <w:t>| Al | 0.3 | 0.1 | — | — | 0.0 | 0.2 |</w:t>
      </w:r>
    </w:p>
    <w:p>
      <w:pPr/>
      <w:r>
        <w:rPr>
          <w:rFonts w:ascii="Consolas" w:hAnsi="Consolas"/>
          <w:sz w:val="17"/>
        </w:rPr>
        <w:t>| **Contam.** | | | | | | |</w:t>
      </w:r>
    </w:p>
    <w:p>
      <w:pPr/>
      <w:r>
        <w:rPr>
          <w:rFonts w:ascii="Consolas" w:hAnsi="Consolas"/>
          <w:sz w:val="17"/>
        </w:rPr>
        <w:t>| Si | 15 | 20 | — | — | — | 12 |</w:t>
      </w:r>
    </w:p>
    <w:p>
      <w:pPr/>
      <w:r>
        <w:rPr>
          <w:rFonts w:ascii="Consolas" w:hAnsi="Consolas"/>
          <w:sz w:val="17"/>
        </w:rPr>
        <w:t>| Zn | 1 396 🟥 inf | — | — | — | — | — |</w:t>
      </w:r>
    </w:p>
    <w:p>
      <w:pPr/>
      <w:r>
        <w:rPr>
          <w:rFonts w:ascii="Consolas" w:hAnsi="Consolas"/>
          <w:sz w:val="17"/>
        </w:rPr>
        <w:t>| **Salud** | | | | | | |</w:t>
      </w:r>
    </w:p>
    <w:p>
      <w:pPr/>
      <w:r>
        <w:rPr>
          <w:rFonts w:ascii="Consolas" w:hAnsi="Consolas"/>
          <w:sz w:val="17"/>
        </w:rPr>
        <w:t>| TBN | 3.5 | 3.6 | — | — | 3.2 🟨 | —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🔧 Recomendaciones Técnicas (DEBAJO de la tabla) — IGUAL que último análisis: una viñeta por parámetro de componente MT observado con su INDICIO VERBATIM de «Recomendaciones MT» (PQ usa el indicio «Hierro (Fe) y PQ»; ⛔ NO parafrasees). Componentes NO-MT observados (Motor/Hidráulico/Rueda) → solo «monitorear/investigar» (límites por validar). AL FINAL el CIERRE COMÚN verbatim, con el correo, UNA sola vez.</w:t>
      </w:r>
    </w:p>
    <w:p>
      <w:pPr/>
      <w:r>
        <w:rPr>
          <w:rFonts w:ascii="Consolas" w:hAnsi="Consolas"/>
          <w:sz w:val="17"/>
        </w:rPr>
        <w:t>⚠️ Se recomienda seguimiento a este equipo. (✅ si NINGÚN componente está observado.)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EQUIPOS OBSERVADOS de flota (≡ barrido) — formato de 2 tablas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Filas de vw_ObservadosFlota (una por equipo-componente). «Observado» = parámetro fuera de su límite, en especial el condenatorio LC (campo Mets_Obs). Infs_Obs (Ca/Zn/K/Mg) es informativo: se menciona aparte, NO marca observado. Formato compacto → chips: «Fe:C» = Fe 🟥 · «Cr:P» = Cr 🟨.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1 — pregunta básica («¿qué equipos están observados?»): muestra SOLO la Tabla 1 y al final OFRECE el detalle. Una fila por EQUIPO (agrega sus componentes observados), críticos primero (NumCrit, luego NumPrec): UNA fila por EQUIPO (NUNCA por componente): la columna «Comp. Obs.» AGRUPA los componentes observados del equipo (ej. «MT LH · Hidr.»). Incluye la columna CM. ⛔ NO agregues columna «Infs Observados» en la Tabla 1 — los informativos (Ca/Zn/K/Mg) van solo en el detalle (PASO 2).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27 equipos 980E de Antapaccay, 9 están observados (8 con parámetros críticos):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Equipos observados**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Eqp. | Hor. | Hor. Ace. | Comp. Obs. | Met. Obs. | Fec. U.A. | CM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42 230 | 4 698 | Hidr. | Cu 🟥, Sn 🟨 | 05-Jun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36 271 | 2 858 | MT RH | Fe 🟥, Cr 🟨 | 02-Jun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CA3169 | 36 472 | 1 834 | Motor · Hidr. | PQ 🟥 · Cu 🟥 | 07-Jun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CA3171 | 35 257 | 2 729 | MT LH | Cr 🟥 | 28-May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¿Deseas el detalle de TODOS los observados, o de un equipo en particular?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2 — DETALLE (follow-up «detalle / detalle completo / detalle de todos / de un equipo»). Adapta el formato al ALCANCE (según para qué se pide): (A) TODOS los observados o MUCHOS (más de ~6 equipos) → UNA TABLA CONSOLIDADA (ejemplo (A) abajo): una fila por equipo·componente; ⛔ NO 25 matrices (no caben en un mensaje y el modelo se corta). (B) UN equipo, o POCOS equipos NOMBRADOS (≤6) → la MATRIZ compacta por equipo (formato Excel del área; ejemplo (B) abajo), título «CAxxxx (Comp. Observados) — Fec. dd-MMM». En AMBOS casos los valores llevan chip leído de la columna Detalle (':C'→🟥, ':P'→🟨, sufijo ' inf'→informativo Ca/Zn/K/Mg), críticos arriba; ⛔ NUNCA el esqueleto de 4 grupos (Met.Desg/Contam/Adit/Salud) de último análisis.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/>
      <w:r>
        <w:rPr>
          <w:rFonts w:ascii="Consolas" w:hAnsi="Consolas"/>
          <w:b/>
          <w:color w:val="1A1A1A"/>
          <w:sz w:val="17"/>
        </w:rPr>
        <w:t>(A) TODOS / MUCHOS (&gt;6 equipos) → TABLA CONSOLIDADA — una fila por equipo·componente observado; valores con chip desde Detalle; críticos arriba. NO matrices:</w:t>
      </w:r>
    </w:p>
    <w:p>
      <w:pPr/>
      <w:r>
        <w:rPr>
          <w:rFonts w:ascii="Consolas" w:hAnsi="Consolas"/>
          <w:b w:val="0"/>
          <w:color w:val="1A1A1A"/>
          <w:sz w:val="17"/>
        </w:rPr>
        <w:t>Detalle de los 25 observados — flota 980E Antapaccay (críticos arriba).</w:t>
      </w:r>
    </w:p>
    <w:p>
      <w:pPr/>
      <w:r>
        <w:rPr>
          <w:rFonts w:ascii="Consolas" w:hAnsi="Consolas"/>
          <w:b w:val="0"/>
          <w:color w:val="1A1A1A"/>
          <w:sz w:val="17"/>
        </w:rPr>
        <w:t>| Eqp. | Comp. | Fec. | Hor. Comp. | Parámetros fuera de límite |</w:t>
      </w:r>
    </w:p>
    <w:p>
      <w:pPr/>
      <w:r>
        <w:rPr>
          <w:rFonts w:ascii="Consolas" w:hAnsi="Consolas"/>
          <w:b w:val="0"/>
          <w:color w:val="1A1A1A"/>
          <w:sz w:val="17"/>
        </w:rPr>
        <w:t>|---|---|---|---|---|</w:t>
      </w:r>
    </w:p>
    <w:p>
      <w:pPr/>
      <w:r>
        <w:rPr>
          <w:rFonts w:ascii="Consolas" w:hAnsi="Consolas"/>
          <w:b w:val="0"/>
          <w:color w:val="1A1A1A"/>
          <w:sz w:val="17"/>
        </w:rPr>
        <w:t>| CA3160 | Sist. Hidr. | 06-Jun | 41 689 | Cu 7.9 🟥 · Ca 2608 🟥 inf · Zn 1126 🟥 inf · Mg 15.5 🟥 inf |</w:t>
      </w:r>
    </w:p>
    <w:p>
      <w:pPr/>
      <w:r>
        <w:rPr>
          <w:rFonts w:ascii="Consolas" w:hAnsi="Consolas"/>
          <w:b w:val="0"/>
          <w:color w:val="1A1A1A"/>
          <w:sz w:val="17"/>
        </w:rPr>
        <w:t>| CA3160 | Rueda Del. RH | 06-Jun | 15 407 | Fe 36.7 🟨 |</w:t>
      </w:r>
    </w:p>
    <w:p>
      <w:pPr/>
      <w:r>
        <w:rPr>
          <w:rFonts w:ascii="Consolas" w:hAnsi="Consolas"/>
          <w:b w:val="0"/>
          <w:color w:val="1A1A1A"/>
          <w:sz w:val="17"/>
        </w:rPr>
        <w:t>| CA3161 | Sist. Hidr. | 05-Jun | 42 230 | Cu 11.9 🟥 · Sn 1.6 🟨 · Ca 4023 🟥 inf · Zn 1618 🟥 inf · Mg 17.7 🟥 inf |</w:t>
      </w:r>
    </w:p>
    <w:p>
      <w:pPr/>
      <w:r>
        <w:rPr>
          <w:rFonts w:ascii="Consolas" w:hAnsi="Consolas"/>
          <w:b w:val="0"/>
          <w:color w:val="1A1A1A"/>
          <w:sz w:val="17"/>
        </w:rPr>
        <w:t>| … | … | … | … | … |</w:t>
      </w:r>
    </w:p>
    <w:p>
      <w:pPr/>
      <w:r>
        <w:rPr>
          <w:rFonts w:ascii="Consolas" w:hAnsi="Consolas"/>
          <w:b/>
          <w:color w:val="1A1A1A"/>
          <w:sz w:val="17"/>
        </w:rPr>
        <w:t>(B) UN equipo, o POCOS NOMBRADOS (≤6) → MATRIZ compacta por equipo (formato Excel):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**CA3169 (Comp. Observados)**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Motor | Hidr.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U.A. | 07-Jun | 07-Jun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Comp. | 1 834 | 1 834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(130/150) | 152.4 🟥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(3/4) | — | 5.06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(18/25) inf. | — | 146.2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(Hor. Comp. = campo HorasComponente de la fila, horas reales del componente; si viene NULL usa Hor. Ace. y encabézala Hor. Ace.)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Infs_Obs (Ca/Zn/K/Mg) NO mete equipos a la lista, pero en los equipos ya observados SÍ se muestra: en Met. Obs. y como filas del detalle, marcado «inf.» (ej. «Zn 🟥 inf.»). Si un componente del equipo solo tiene informativos (ej. Hidr. con Zn), igual va como columna del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— va en el DETALLE POR-EQUIPO (caso B) Y TAMBIÉN tras el BARRIDO consolidado (caso A): un bloque con los metales MT observados en la flota, AGRUPADOS por metal con los equipos afectados entre paréntesis (formato triage de «Recomendaciones MT»). Reglas (idénticas a último análisis/tendencia): por cada parámetro de un componente MT observado, una viñeta con su INDICIO COPIADO TEXTUAL — VERBATIM, ⛔ NO parafrasees, NO redactes propio, NO inventes — del conocimiento «Recomendaciones MT». PQ usa el indicio «Hierro (Fe) y PQ». Orden Fe,PQ,Cr,Ni,Cu,Pb,Sn,Si,Ca,Zn,P,V100; agrupa Fe+PQ y Pb+Sn SOLO si ambos observados. Componentes NO-MT (Motor, Sist. Hidráulico, Rueda…) → ⛔ sin indicio formal, solo «monitorear/investigar» (límites por validar). AL FINAL, el CIERRE COMÚN VERBATIM una sola vez (incluye el correo confiabilidad.operaciones@kmmp.com.pe). El bloque va DEBAJO de las tablas.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HISTORIAL muestra por muestra</w:t>
      </w:r>
    </w:p>
    <w:p>
      <w:pPr>
        <w:spacing w:after="40"/>
      </w:pPr>
      <w:r>
        <w:rPr>
          <w:sz w:val="19"/>
        </w:rPr>
        <w:t>Fuente: vw_HistorialMuestra (1 fila por MUESTRA, últimos ~2 meses por defecto, INCLUYE DDI). Orientación DISTINTA a tendencia: las FECHAS van en FILAS (más reciente arriba), los parámetros en COLUMNAS — es «cantidad de datos», SIN estadística (sin Prom/σ ni gráfico). Cada celda trae MARCADOR :C/:P (= chip 🟥/🟨; sufijo  inf =informativo Ca/Zn/K/Mg) — conviértelo al pintar, NO recalcules. Muestra solo los params relevantes del componente; marca la fila DDI (CM=DDI). Cierra con 📈. ⛔ NO el formato horizontal antiguo ni la matriz de tendencia.</w:t>
      </w:r>
    </w:p>
    <w:p>
      <w:pPr/>
      <w:r>
        <w:rPr>
          <w:rFonts w:ascii="Consolas" w:hAnsi="Consolas"/>
          <w:sz w:val="17"/>
        </w:rPr>
        <w:t>CA3198 — MT LH · historial (últimos 2 meses)</w:t>
      </w:r>
    </w:p>
    <w:p>
      <w:pPr/>
      <w:r>
        <w:rPr>
          <w:rFonts w:ascii="Consolas" w:hAnsi="Consolas"/>
          <w:sz w:val="17"/>
        </w:rPr>
        <w:t>| Fec. | Hor. Ace. | CM | Est. | Fe | PQ | Cr | Cu | Si |</w:t>
      </w:r>
    </w:p>
    <w:p>
      <w:pPr/>
      <w:r>
        <w:rPr>
          <w:rFonts w:ascii="Consolas" w:hAnsi="Consolas"/>
          <w:sz w:val="17"/>
        </w:rPr>
        <w:t>|---|---|---|---|---|---|---|---|---|</w:t>
      </w:r>
    </w:p>
    <w:p>
      <w:pPr/>
      <w:r>
        <w:rPr>
          <w:rFonts w:ascii="Consolas" w:hAnsi="Consolas"/>
          <w:sz w:val="17"/>
        </w:rPr>
        <w:t>| 15-Jun | 1 517 | PrePM | 🟩 | 70.9 | 19.8 | 0.1 | 0.2 | 24.5 |</w:t>
      </w:r>
    </w:p>
    <w:p>
      <w:pPr/>
      <w:r>
        <w:rPr>
          <w:rFonts w:ascii="Consolas" w:hAnsi="Consolas"/>
          <w:sz w:val="17"/>
        </w:rPr>
        <w:t>| 14-Jun | 1 485 | M | 🟩 | 79.6 | 18.4 | 0.3 | 0.3 | 26.1 |</w:t>
      </w:r>
    </w:p>
    <w:p>
      <w:pPr/>
      <w:r>
        <w:rPr>
          <w:rFonts w:ascii="Consolas" w:hAnsi="Consolas"/>
          <w:sz w:val="17"/>
        </w:rPr>
        <w:t>| 25-May | 1 084 | DDI | 🟩 | 44.8 | 2.6 | 0.0 | 1.5 | 23.5 |</w:t>
      </w:r>
    </w:p>
    <w:p>
      <w:pPr/>
      <w:r>
        <w:rPr>
          <w:rFonts w:ascii="Consolas" w:hAnsi="Consolas"/>
          <w:sz w:val="17"/>
        </w:rPr>
        <w:t>| … | … | … | … | … | … | … | … | … |</w:t>
      </w:r>
    </w:p>
    <w:p>
      <w:pPr/>
      <w:r>
        <w:rPr>
          <w:rFonts w:ascii="Consolas" w:hAnsi="Consolas"/>
          <w:sz w:val="17"/>
        </w:rPr>
        <w:t>(cada valor trae marcador :C/:P → conviértelo a 🟥/🟨; columna sin datos se omite; 📈 al cierre.)</w:t>
      </w:r>
    </w:p>
    <w:p>
      <w:pPr>
        <w:spacing w:after="40"/>
      </w:pPr>
      <w:r>
        <w:rPr>
          <w:sz w:val="19"/>
        </w:rPr>
        <w:t>Para CUALQUIER tipo nuevo de consulta, reutiliza el bloque-matriz vertical de arriba. Si dudas, una sola tabla por grupo (Met. Desg. / Contam. / Adit. / Salud), parámetros en filas, semáforo en la celda.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