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5529" w:rsidRDefault="007D06FD">
      <w:pPr>
        <w:pStyle w:val="Puesto"/>
      </w:pPr>
      <w:r>
        <w:t>Informe de Resultados - Prueba de Performance con k6</w:t>
      </w:r>
      <w:bookmarkStart w:id="0" w:name="_GoBack"/>
      <w:bookmarkEnd w:id="0"/>
    </w:p>
    <w:p w:rsidR="00695529" w:rsidRDefault="007D06FD">
      <w:pPr>
        <w:pStyle w:val="Ttulo1"/>
      </w:pPr>
      <w:r>
        <w:t xml:space="preserve">1. </w:t>
      </w:r>
      <w:r>
        <w:t xml:space="preserve">Análisis de </w:t>
      </w:r>
      <w:proofErr w:type="spellStart"/>
      <w:r>
        <w:t>gráficos</w:t>
      </w:r>
      <w:proofErr w:type="spellEnd"/>
      <w:r>
        <w:t xml:space="preserve"> - </w:t>
      </w:r>
      <w:proofErr w:type="spellStart"/>
      <w:r>
        <w:t>Hallazgos</w:t>
      </w:r>
      <w:proofErr w:type="spellEnd"/>
      <w:r>
        <w:t xml:space="preserve"> clave</w:t>
      </w:r>
    </w:p>
    <w:p w:rsidR="00A86B4E" w:rsidRPr="00A86B4E" w:rsidRDefault="00A86B4E" w:rsidP="00A86B4E"/>
    <w:p w:rsidR="00A86B4E" w:rsidRDefault="00A86B4E">
      <w:r>
        <w:rPr>
          <w:noProof/>
          <w:lang w:val="es-EC" w:eastAsia="es-EC"/>
        </w:rPr>
        <w:drawing>
          <wp:inline distT="0" distB="0" distL="0" distR="0" wp14:anchorId="08D314B3" wp14:editId="70D3172A">
            <wp:extent cx="5486400" cy="18713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29" w:rsidRDefault="007D06FD">
      <w:r>
        <w:br/>
        <w:t>1. HTTP Performance Overview:</w:t>
      </w:r>
      <w:r>
        <w:br/>
        <w:t>En este gráfico se evidencia que el Request Rate alcanza aproximadamente 20 req/s durante la fase estable,</w:t>
      </w:r>
      <w:r>
        <w:br/>
      </w:r>
      <w:r>
        <w:t>mientras que el p95 del tiempo de respuesta se mantiene cercano a 300-350 ms. Esto indica que el sistema</w:t>
      </w:r>
      <w:r>
        <w:br/>
        <w:t>mantiene estabilidad bajo carga sin degradación significativa.</w:t>
      </w:r>
      <w:r>
        <w:br/>
      </w:r>
      <w:r>
        <w:br/>
        <w:t xml:space="preserve">Además, no se registran errores (0 failed requests), lo cual confirma la resiliencia </w:t>
      </w:r>
      <w:proofErr w:type="gramStart"/>
      <w:r>
        <w:t>de</w:t>
      </w:r>
      <w:r>
        <w:t>l</w:t>
      </w:r>
      <w:proofErr w:type="gramEnd"/>
      <w:r>
        <w:t xml:space="preserve"> endpoint bajo prueba.</w:t>
      </w:r>
      <w:r>
        <w:br/>
      </w:r>
    </w:p>
    <w:p w:rsidR="00A86B4E" w:rsidRDefault="00A86B4E">
      <w:r>
        <w:rPr>
          <w:noProof/>
          <w:lang w:val="es-EC" w:eastAsia="es-EC"/>
        </w:rPr>
        <w:drawing>
          <wp:inline distT="0" distB="0" distL="0" distR="0" wp14:anchorId="6BED8C56" wp14:editId="6BE89992">
            <wp:extent cx="5486400" cy="119189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29" w:rsidRDefault="007D06FD">
      <w:r>
        <w:br/>
        <w:t>2. Relación entre VUs y HTTP Requests</w:t>
      </w:r>
      <w:proofErr w:type="gramStart"/>
      <w:r>
        <w:t>:</w:t>
      </w:r>
      <w:proofErr w:type="gramEnd"/>
      <w:r>
        <w:br/>
        <w:t>En el gráfico de VUs vs http_reqs se observa una correlación directa: a medida que los VUs aumentan hasta ~50,</w:t>
      </w:r>
      <w:r>
        <w:br/>
      </w:r>
      <w:r>
        <w:lastRenderedPageBreak/>
        <w:t>el número de requests por segundo crece proporcionalmente hasta estabilizarse ce</w:t>
      </w:r>
      <w:r>
        <w:t>rca de 20 req/s.</w:t>
      </w:r>
      <w:r>
        <w:br/>
      </w:r>
      <w:r>
        <w:br/>
        <w:t>Este comportamiento demuestra que el sistema escala de forma lineal dentro del rango probado y no presenta</w:t>
      </w:r>
      <w:r>
        <w:br/>
        <w:t>saturación temprana.</w:t>
      </w:r>
      <w:r>
        <w:br/>
      </w:r>
    </w:p>
    <w:p w:rsidR="00695529" w:rsidRDefault="007D06FD">
      <w:r>
        <w:br/>
        <w:t>3. Transfer Rate:</w:t>
      </w:r>
      <w:r>
        <w:br/>
        <w:t>El gráfico muestra un comportamiento estable en data_received (~10-12 kB/s) y data_sent (~</w:t>
      </w:r>
      <w:r>
        <w:t>2-3 kB/s),</w:t>
      </w:r>
      <w:r>
        <w:br/>
        <w:t xml:space="preserve">sin picos abruptos. Esto indica que no existen cuellos de botella en red </w:t>
      </w:r>
      <w:proofErr w:type="gramStart"/>
      <w:r>
        <w:t>ni</w:t>
      </w:r>
      <w:proofErr w:type="gramEnd"/>
      <w:r>
        <w:t xml:space="preserve"> problemas de throughput.</w:t>
      </w:r>
      <w:r>
        <w:br/>
      </w:r>
    </w:p>
    <w:p w:rsidR="00A86B4E" w:rsidRDefault="00A86B4E">
      <w:r>
        <w:rPr>
          <w:noProof/>
          <w:lang w:val="es-EC" w:eastAsia="es-EC"/>
        </w:rPr>
        <w:drawing>
          <wp:inline distT="0" distB="0" distL="0" distR="0" wp14:anchorId="25420D73" wp14:editId="77CCB661">
            <wp:extent cx="5486400" cy="11677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529" w:rsidRDefault="007D06FD">
      <w:r>
        <w:br/>
        <w:t>4. HTTP Request Duration</w:t>
      </w:r>
      <w:proofErr w:type="gramStart"/>
      <w:r>
        <w:t>:</w:t>
      </w:r>
      <w:proofErr w:type="gramEnd"/>
      <w:r>
        <w:br/>
        <w:t>Los percentiles p90, p95 y p99 se mantienen bastante cercanos entre sí (~320-360 ms),</w:t>
      </w:r>
      <w:r>
        <w:br/>
        <w:t>lo cual indica baja variabilid</w:t>
      </w:r>
      <w:r>
        <w:t>ad y consistencia en los tiempos de respuesta.</w:t>
      </w:r>
      <w:r>
        <w:br/>
        <w:t>No hay colas ni latencias anómalas bajo carga.</w:t>
      </w:r>
      <w:r>
        <w:br/>
      </w:r>
    </w:p>
    <w:p w:rsidR="00695529" w:rsidRDefault="007D06FD">
      <w:r>
        <w:br/>
        <w:t>5. Iteration Duration:</w:t>
      </w:r>
      <w:r>
        <w:br/>
        <w:t>Las iteraciones se mantienen estables entre 3.2s y 3.5s, lo cual indica que el tiempo total del flujo</w:t>
      </w:r>
      <w:r>
        <w:br/>
        <w:t xml:space="preserve">(login + espera) no se degrada con </w:t>
      </w:r>
      <w:r>
        <w:t>el aumento de carga.</w:t>
      </w:r>
      <w:r>
        <w:br/>
      </w:r>
    </w:p>
    <w:p w:rsidR="00695529" w:rsidRDefault="00A86B4E">
      <w:pPr>
        <w:pStyle w:val="Ttulo1"/>
      </w:pPr>
      <w:r>
        <w:t xml:space="preserve">2. </w:t>
      </w:r>
      <w:proofErr w:type="spellStart"/>
      <w:r>
        <w:t>Conclusiones</w:t>
      </w:r>
      <w:proofErr w:type="spellEnd"/>
    </w:p>
    <w:p w:rsidR="00695529" w:rsidRDefault="007D06FD">
      <w:r>
        <w:br/>
        <w:t xml:space="preserve">- El sistema presenta </w:t>
      </w:r>
      <w:proofErr w:type="gramStart"/>
      <w:r>
        <w:t>un</w:t>
      </w:r>
      <w:proofErr w:type="gramEnd"/>
      <w:r>
        <w:t xml:space="preserve"> comportamiento estable y predecible bajo carga.</w:t>
      </w:r>
      <w:r>
        <w:br/>
        <w:t>- Existe escalabilidad lineal en el rango probado (hasta ~50 VUs).</w:t>
      </w:r>
      <w:r>
        <w:br/>
        <w:t>- No se identifican cuellos de botella ni saturación.</w:t>
      </w:r>
      <w:r>
        <w:br/>
      </w:r>
      <w:r>
        <w:lastRenderedPageBreak/>
        <w:t>- Baja dispersió</w:t>
      </w:r>
      <w:r>
        <w:t>n en latencias → buen performance backend.</w:t>
      </w:r>
      <w:r>
        <w:br/>
      </w:r>
    </w:p>
    <w:p w:rsidR="00695529" w:rsidRDefault="00A86B4E">
      <w:pPr>
        <w:pStyle w:val="Ttulo1"/>
      </w:pPr>
      <w:r>
        <w:t xml:space="preserve">3. </w:t>
      </w:r>
      <w:proofErr w:type="spellStart"/>
      <w:r>
        <w:t>Recomendaciones</w:t>
      </w:r>
      <w:proofErr w:type="spellEnd"/>
    </w:p>
    <w:p w:rsidR="00695529" w:rsidRDefault="007D06FD">
      <w:r>
        <w:br/>
        <w:t>- Ejecutar pruebas de estrés aumentando a &gt;100 VUs para identificar el punto de quiebre.</w:t>
      </w:r>
      <w:r>
        <w:br/>
        <w:t>- Implementar monitoreo APM (CPU, memoria, DB, conexiones).</w:t>
      </w:r>
      <w:r>
        <w:br/>
        <w:t>- Evaluar concurrencia real (pruebas</w:t>
      </w:r>
      <w:r>
        <w:t xml:space="preserve"> con múltiples endpoints).</w:t>
      </w:r>
      <w:r>
        <w:br/>
        <w:t>- Ejecutar pruebas soak (&gt;=1 hora) para detectar degradación progresiva.</w:t>
      </w:r>
      <w:r>
        <w:br/>
        <w:t>- Incorporar thresholds más exigentes (p95 &lt; 500 ms).</w:t>
      </w:r>
      <w:r>
        <w:br/>
      </w:r>
    </w:p>
    <w:sectPr w:rsidR="006955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529"/>
    <w:rsid w:val="007D06FD"/>
    <w:rsid w:val="00A86B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603C879-6655-4ABA-8837-1C761967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11371D-4BD4-4177-BEEA-4C3157447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2026-03-18T09:38:00Z</dcterms:modified>
  <cp:category/>
</cp:coreProperties>
</file>