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8FD3E" w14:textId="65F7FF54" w:rsidR="00D97C91" w:rsidRPr="005F4105" w:rsidRDefault="00D97C91" w:rsidP="00767125">
      <w:pPr>
        <w:spacing w:after="0" w:line="240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5575B93A" w14:textId="77777777" w:rsidR="00154AE9" w:rsidRPr="00154AE9" w:rsidRDefault="00154AE9" w:rsidP="00767125">
      <w:pPr>
        <w:spacing w:after="0" w:line="240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767125">
      <w:pPr>
        <w:spacing w:after="0" w:line="240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>Isabella Mendez Pedraza.  Cód.: 201814239</w:t>
      </w:r>
    </w:p>
    <w:p w14:paraId="438E69DE" w14:textId="77777777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0187112E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r w:rsidR="00C828A3" w:rsidRPr="005F4105">
        <w:rPr>
          <w:rFonts w:ascii="Californian FB" w:hAnsi="Californian FB"/>
          <w:sz w:val="24"/>
          <w:szCs w:val="24"/>
          <w:lang w:val="es-MX"/>
        </w:rPr>
        <w:t>Sebastián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172EA18" w:rsidR="00D97C91" w:rsidRPr="005F4105" w:rsidRDefault="00C828A3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Andrés</w:t>
      </w:r>
      <w:r w:rsidR="00D97C91" w:rsidRPr="005F4105">
        <w:rPr>
          <w:rFonts w:ascii="Californian FB" w:hAnsi="Californian FB"/>
          <w:sz w:val="24"/>
          <w:szCs w:val="24"/>
          <w:lang w:val="es-MX"/>
        </w:rPr>
        <w:t xml:space="preserve"> Mauricio Palacio Lugo.  Cód.: 201618843</w:t>
      </w:r>
    </w:p>
    <w:p w14:paraId="37F8CC0C" w14:textId="77777777" w:rsidR="00D97C91" w:rsidRPr="005F4105" w:rsidRDefault="00D97C91" w:rsidP="00767125">
      <w:pPr>
        <w:spacing w:after="0" w:line="240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2E406D9C" w14:textId="77777777" w:rsidR="008A6DB6" w:rsidRDefault="008A6DB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330675C7" w14:textId="77777777" w:rsidR="00C828A3" w:rsidRDefault="00C828A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52A8C22A" w14:textId="37B6A605" w:rsidR="00F03283" w:rsidRDefault="00F0328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problema abordado en el presente documento consiste en estimar un modelo que permita predecir los precios de compra de casas y apartamentos en Bogotá, con información de ventas previas obtenida</w:t>
      </w:r>
      <w:r w:rsidR="00223AE8">
        <w:rPr>
          <w:rFonts w:ascii="Californian FB" w:hAnsi="Californian FB"/>
          <w:sz w:val="24"/>
          <w:szCs w:val="24"/>
        </w:rPr>
        <w:t>s</w:t>
      </w:r>
      <w:r>
        <w:rPr>
          <w:rFonts w:ascii="Californian FB" w:hAnsi="Californian FB"/>
          <w:sz w:val="24"/>
          <w:szCs w:val="24"/>
        </w:rPr>
        <w:t xml:space="preserve"> de </w:t>
      </w:r>
      <w:r w:rsidRPr="00F03283">
        <w:rPr>
          <w:rFonts w:ascii="Californian FB" w:hAnsi="Californian FB"/>
          <w:sz w:val="24"/>
          <w:szCs w:val="24"/>
        </w:rPr>
        <w:t>https://www.properati.com.co.</w:t>
      </w:r>
      <w:r w:rsidR="00C828A3" w:rsidRPr="00C828A3">
        <w:rPr>
          <w:rFonts w:ascii="Californian FB" w:hAnsi="Californian FB"/>
          <w:sz w:val="24"/>
          <w:szCs w:val="24"/>
        </w:rPr>
        <w:t xml:space="preserve"> </w:t>
      </w:r>
      <w:r>
        <w:rPr>
          <w:rFonts w:ascii="Californian FB" w:hAnsi="Californian FB"/>
          <w:sz w:val="24"/>
          <w:szCs w:val="24"/>
        </w:rPr>
        <w:t xml:space="preserve">Esta información contiene datos de los inmuebles como </w:t>
      </w:r>
      <w:r w:rsidRPr="00F03283">
        <w:rPr>
          <w:rFonts w:ascii="Californian FB" w:hAnsi="Californian FB"/>
          <w:sz w:val="24"/>
          <w:szCs w:val="24"/>
        </w:rPr>
        <w:t>área total del inmueble, área cubierta, número de habitaciones (entre dormitorios y baños), habitaciones, baños, tipo de propiedad (casa o apartamento), ubicación, descripción y precio.</w:t>
      </w:r>
      <w:r>
        <w:rPr>
          <w:rFonts w:ascii="Californian FB" w:hAnsi="Californian FB"/>
          <w:sz w:val="24"/>
          <w:szCs w:val="24"/>
        </w:rPr>
        <w:t xml:space="preserve"> Sin embargo, este ejercicio plantea un reto adicional y es que los datos de entrenamiento carecen en un gran porcentaje de la información de áreas, principalmente, y que no existen muchos datos de la Localidad de Chapinero.</w:t>
      </w:r>
    </w:p>
    <w:p w14:paraId="0BC742E3" w14:textId="3A08B79F" w:rsidR="00774ADF" w:rsidRPr="00C828A3" w:rsidRDefault="00774ADF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12A6A6B5" w14:textId="4D1A719E" w:rsidR="00F03283" w:rsidRDefault="00F0328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Este reto planteó la necesidad de integrar nuevas variables al modelo que fueron extraídas de páginas de internet como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y </w:t>
      </w:r>
      <w:hyperlink r:id="rId13" w:anchor="map=13/4.6254/-74.1878" w:history="1">
        <w:r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767125">
        <w:rPr>
          <w:rStyle w:val="Hipervnculo"/>
          <w:rFonts w:ascii="Californian FB" w:hAnsi="Californian FB"/>
          <w:sz w:val="24"/>
          <w:szCs w:val="24"/>
        </w:rPr>
        <w:t xml:space="preserve"> 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y de la información disponible en la descripción de cada inmueble. Inicialmente, se buscó integrar al modelo determinantes geográficos para el precio de la vivienda, a partir de lo que plantean </w:t>
      </w:r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Glaeser y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Gyourko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(2018)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 en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The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Economic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Implications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of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Housing</w:t>
      </w:r>
      <w:proofErr w:type="spellEnd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 xml:space="preserve"> </w:t>
      </w:r>
      <w:proofErr w:type="spellStart"/>
      <w:r w:rsidR="00767125" w:rsidRPr="00767125">
        <w:rPr>
          <w:rFonts w:ascii="Californian FB" w:hAnsi="Californian FB"/>
          <w:i/>
          <w:iCs/>
          <w:sz w:val="24"/>
          <w:szCs w:val="24"/>
          <w:lang w:val="es-MX"/>
        </w:rPr>
        <w:t>Supply</w:t>
      </w:r>
      <w:proofErr w:type="spellEnd"/>
      <w:r w:rsidR="00767125">
        <w:rPr>
          <w:rFonts w:ascii="Californian FB" w:hAnsi="Californian FB"/>
          <w:sz w:val="24"/>
          <w:szCs w:val="24"/>
          <w:lang w:val="es-MX"/>
        </w:rPr>
        <w:t>, al señalar que las condiciones geográficas pueden diferenciar los costos de producción de viviendas</w:t>
      </w:r>
      <w:r w:rsidR="00223AE8">
        <w:rPr>
          <w:rFonts w:ascii="Californian FB" w:hAnsi="Californian FB"/>
          <w:sz w:val="24"/>
          <w:szCs w:val="24"/>
          <w:lang w:val="es-MX"/>
        </w:rPr>
        <w:t>.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 </w:t>
      </w:r>
      <w:r w:rsidR="00223AE8">
        <w:rPr>
          <w:rFonts w:ascii="Californian FB" w:hAnsi="Californian FB"/>
          <w:sz w:val="24"/>
          <w:szCs w:val="24"/>
          <w:lang w:val="es-MX"/>
        </w:rPr>
        <w:t>P</w:t>
      </w:r>
      <w:r w:rsidR="00767125">
        <w:rPr>
          <w:rFonts w:ascii="Californian FB" w:hAnsi="Californian FB"/>
          <w:sz w:val="24"/>
          <w:szCs w:val="24"/>
          <w:lang w:val="es-MX"/>
        </w:rPr>
        <w:t xml:space="preserve">osteriormente, se buscó extraer datos como las áreas y </w:t>
      </w:r>
      <w:r w:rsidR="00223AE8">
        <w:rPr>
          <w:rFonts w:ascii="Californian FB" w:hAnsi="Californian FB"/>
          <w:sz w:val="24"/>
          <w:szCs w:val="24"/>
          <w:lang w:val="es-MX"/>
        </w:rPr>
        <w:t xml:space="preserve">si contaba con parqueadero o no </w:t>
      </w:r>
      <w:r w:rsidR="00767125">
        <w:rPr>
          <w:rFonts w:ascii="Californian FB" w:hAnsi="Californian FB"/>
          <w:sz w:val="24"/>
          <w:szCs w:val="24"/>
          <w:lang w:val="es-MX"/>
        </w:rPr>
        <w:t>a partir de la descripción usada para la venta de dicho inmueble.</w:t>
      </w:r>
    </w:p>
    <w:p w14:paraId="38BB90E1" w14:textId="0EB1CD0D" w:rsidR="00767125" w:rsidRDefault="0076712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6141FDF" w14:textId="526262D2" w:rsidR="00767125" w:rsidRPr="00767125" w:rsidRDefault="00767125" w:rsidP="00767125">
      <w:pPr>
        <w:spacing w:after="0" w:line="240" w:lineRule="auto"/>
        <w:jc w:val="both"/>
        <w:rPr>
          <w:rFonts w:ascii="Californian FB" w:hAnsi="Californian FB"/>
          <w:color w:val="0563C1" w:themeColor="hyperlink"/>
          <w:sz w:val="24"/>
          <w:szCs w:val="24"/>
          <w:u w:val="single"/>
        </w:rPr>
      </w:pPr>
      <w:r>
        <w:rPr>
          <w:rFonts w:ascii="Californian FB" w:hAnsi="Californian FB"/>
          <w:sz w:val="24"/>
          <w:szCs w:val="24"/>
          <w:lang w:val="es-MX"/>
        </w:rPr>
        <w:t>Los resultados mostraron que la ubicación de los inmuebles cerca a lugares como colegios, parques o estaciones de transporte tienen un gran impacto en la determinación de los precios de venta de los inmuebles.</w:t>
      </w:r>
    </w:p>
    <w:p w14:paraId="45A6FC12" w14:textId="77777777" w:rsidR="002015AF" w:rsidRPr="005F4105" w:rsidRDefault="002015AF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767125">
      <w:pPr>
        <w:pStyle w:val="Prrafodelista"/>
        <w:numPr>
          <w:ilvl w:val="1"/>
          <w:numId w:val="14"/>
        </w:numPr>
        <w:spacing w:after="0" w:line="240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47087D60" w:rsidR="00A34DF4" w:rsidRDefault="00A34DF4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</w:t>
      </w:r>
      <w:r w:rsidR="00774ADF">
        <w:rPr>
          <w:rFonts w:ascii="Californian FB" w:hAnsi="Californian FB"/>
          <w:sz w:val="24"/>
          <w:szCs w:val="24"/>
        </w:rPr>
        <w:t>,</w:t>
      </w:r>
      <w:r w:rsidR="00EA43D9">
        <w:rPr>
          <w:rFonts w:ascii="Californian FB" w:hAnsi="Californian FB"/>
          <w:sz w:val="24"/>
          <w:szCs w:val="24"/>
        </w:rPr>
        <w:t xml:space="preserve"> baños y su ubicación geográfica.</w:t>
      </w:r>
    </w:p>
    <w:p w14:paraId="21C86543" w14:textId="2F719196" w:rsidR="00EA43D9" w:rsidRDefault="00EA43D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</w:t>
      </w:r>
      <w:r>
        <w:rPr>
          <w:rFonts w:ascii="Californian FB" w:hAnsi="Californian FB"/>
          <w:sz w:val="24"/>
          <w:szCs w:val="24"/>
        </w:rPr>
        <w:lastRenderedPageBreak/>
        <w:t xml:space="preserve">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43190632" w:rsidR="00664F85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4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</w:t>
      </w:r>
      <w:r w:rsidR="00767125">
        <w:rPr>
          <w:rFonts w:ascii="Californian FB" w:hAnsi="Californian FB"/>
          <w:sz w:val="24"/>
          <w:szCs w:val="24"/>
        </w:rPr>
        <w:t xml:space="preserve">ubicación de </w:t>
      </w:r>
      <w:r>
        <w:rPr>
          <w:rFonts w:ascii="Californian FB" w:hAnsi="Californian FB"/>
          <w:sz w:val="24"/>
          <w:szCs w:val="24"/>
        </w:rPr>
        <w:t xml:space="preserve">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>, 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5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 xml:space="preserve">Open Street </w:t>
        </w:r>
        <w:proofErr w:type="spellStart"/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Maps</w:t>
        </w:r>
        <w:proofErr w:type="spellEnd"/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1CA6FF69" w14:textId="5813F4FA" w:rsidR="00C14289" w:rsidRDefault="00193D3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774ADF">
        <w:rPr>
          <w:rFonts w:ascii="Californian FB" w:hAnsi="Californian FB"/>
          <w:sz w:val="24"/>
          <w:szCs w:val="24"/>
        </w:rPr>
        <w:t xml:space="preserve"> a partir de las descripciones se buscó obtener la información sobre los metros cuadrados</w:t>
      </w:r>
      <w:r w:rsidR="001324BE">
        <w:rPr>
          <w:rFonts w:ascii="Californian FB" w:hAnsi="Californian FB"/>
          <w:sz w:val="24"/>
          <w:szCs w:val="24"/>
        </w:rPr>
        <w:t xml:space="preserve"> de cada inmueble</w:t>
      </w:r>
      <w:r w:rsidR="00774ADF">
        <w:rPr>
          <w:rFonts w:ascii="Californian FB" w:hAnsi="Californian FB"/>
          <w:sz w:val="24"/>
          <w:szCs w:val="24"/>
        </w:rPr>
        <w:t xml:space="preserve">. Para esto se generaron </w:t>
      </w:r>
      <w:proofErr w:type="spellStart"/>
      <w:r w:rsidR="00774ADF">
        <w:rPr>
          <w:rFonts w:ascii="Californian FB" w:hAnsi="Californian FB"/>
          <w:sz w:val="24"/>
          <w:szCs w:val="24"/>
        </w:rPr>
        <w:t>bigramas</w:t>
      </w:r>
      <w:proofErr w:type="spellEnd"/>
      <w:r w:rsidR="00774ADF">
        <w:rPr>
          <w:rFonts w:ascii="Californian FB" w:hAnsi="Californian FB"/>
          <w:sz w:val="24"/>
          <w:szCs w:val="24"/>
        </w:rPr>
        <w:t xml:space="preserve"> por medio d</w:t>
      </w:r>
      <w:r w:rsidR="00C14289">
        <w:rPr>
          <w:rFonts w:ascii="Californian FB" w:hAnsi="Californian FB"/>
          <w:sz w:val="24"/>
          <w:szCs w:val="24"/>
        </w:rPr>
        <w:t xml:space="preserve">e </w:t>
      </w:r>
      <w:r w:rsidR="00774ADF">
        <w:rPr>
          <w:rFonts w:ascii="Californian FB" w:hAnsi="Californian FB"/>
          <w:sz w:val="24"/>
          <w:szCs w:val="24"/>
        </w:rPr>
        <w:t xml:space="preserve">los cuales </w:t>
      </w:r>
      <w:r w:rsidR="00C14289">
        <w:rPr>
          <w:rFonts w:ascii="Californian FB" w:hAnsi="Californian FB"/>
          <w:sz w:val="24"/>
          <w:szCs w:val="24"/>
        </w:rPr>
        <w:t xml:space="preserve">pudimos </w:t>
      </w:r>
      <w:r w:rsidR="00C63B3B">
        <w:rPr>
          <w:rFonts w:ascii="Californian FB" w:hAnsi="Californian FB"/>
          <w:sz w:val="24"/>
          <w:szCs w:val="24"/>
        </w:rPr>
        <w:t xml:space="preserve">aproximarnos a la identificación de </w:t>
      </w:r>
      <w:r w:rsidR="00C14289">
        <w:rPr>
          <w:rFonts w:ascii="Californian FB" w:hAnsi="Californian FB"/>
          <w:sz w:val="24"/>
          <w:szCs w:val="24"/>
        </w:rPr>
        <w:t xml:space="preserve">las áreas </w:t>
      </w:r>
      <w:r w:rsidR="001324BE">
        <w:rPr>
          <w:rFonts w:ascii="Californian FB" w:hAnsi="Californian FB"/>
          <w:sz w:val="24"/>
          <w:szCs w:val="24"/>
        </w:rPr>
        <w:t xml:space="preserve">de estos inmuebles </w:t>
      </w:r>
      <w:r w:rsidR="00C63B3B">
        <w:rPr>
          <w:rFonts w:ascii="Californian FB" w:hAnsi="Californian FB"/>
          <w:sz w:val="24"/>
          <w:szCs w:val="24"/>
        </w:rPr>
        <w:t>cuando</w:t>
      </w:r>
      <w:r w:rsidR="001324BE">
        <w:rPr>
          <w:rFonts w:ascii="Californian FB" w:hAnsi="Californian FB"/>
          <w:sz w:val="24"/>
          <w:szCs w:val="24"/>
        </w:rPr>
        <w:t xml:space="preserve"> </w:t>
      </w:r>
      <w:r w:rsidR="00C63B3B">
        <w:rPr>
          <w:rFonts w:ascii="Californian FB" w:hAnsi="Californian FB"/>
          <w:sz w:val="24"/>
          <w:szCs w:val="24"/>
        </w:rPr>
        <w:t>las descripciones</w:t>
      </w:r>
      <w:r w:rsidR="00C14289">
        <w:rPr>
          <w:rFonts w:ascii="Californian FB" w:hAnsi="Californian FB"/>
          <w:sz w:val="24"/>
          <w:szCs w:val="24"/>
        </w:rPr>
        <w:t xml:space="preserve"> </w:t>
      </w:r>
      <w:r w:rsidR="001324BE">
        <w:rPr>
          <w:rFonts w:ascii="Californian FB" w:hAnsi="Californian FB"/>
          <w:sz w:val="24"/>
          <w:szCs w:val="24"/>
        </w:rPr>
        <w:t xml:space="preserve">hacían referencia a metros, mt2, </w:t>
      </w:r>
      <w:proofErr w:type="spellStart"/>
      <w:r w:rsidR="001324BE">
        <w:rPr>
          <w:rFonts w:ascii="Californian FB" w:hAnsi="Californian FB"/>
          <w:sz w:val="24"/>
          <w:szCs w:val="24"/>
        </w:rPr>
        <w:t>mt</w:t>
      </w:r>
      <w:proofErr w:type="spellEnd"/>
      <w:r w:rsidR="001324BE">
        <w:rPr>
          <w:rFonts w:ascii="Californian FB" w:hAnsi="Californian FB"/>
          <w:sz w:val="24"/>
          <w:szCs w:val="24"/>
        </w:rPr>
        <w:t xml:space="preserve"> o similares</w:t>
      </w:r>
      <w:r w:rsidR="00C14289">
        <w:rPr>
          <w:rFonts w:ascii="Californian FB" w:hAnsi="Californian FB"/>
          <w:sz w:val="24"/>
          <w:szCs w:val="24"/>
        </w:rPr>
        <w:t xml:space="preserve">. Adicionalmente, pudimos recolectar información acerca de si </w:t>
      </w:r>
      <w:r w:rsidR="00223AE8">
        <w:rPr>
          <w:rFonts w:ascii="Californian FB" w:hAnsi="Californian FB"/>
          <w:sz w:val="24"/>
          <w:szCs w:val="24"/>
        </w:rPr>
        <w:t>la propiedad</w:t>
      </w:r>
      <w:r w:rsidR="00C14289">
        <w:rPr>
          <w:rFonts w:ascii="Californian FB" w:hAnsi="Californian FB"/>
          <w:sz w:val="24"/>
          <w:szCs w:val="24"/>
        </w:rPr>
        <w:t xml:space="preserve"> contaba con parqueadero o no por medio de la </w:t>
      </w:r>
      <w:proofErr w:type="spellStart"/>
      <w:r w:rsidR="00C14289" w:rsidRPr="00C63B3B">
        <w:rPr>
          <w:rFonts w:ascii="Californian FB" w:hAnsi="Californian FB"/>
          <w:i/>
          <w:iCs/>
          <w:sz w:val="24"/>
          <w:szCs w:val="24"/>
        </w:rPr>
        <w:t>tokenización</w:t>
      </w:r>
      <w:proofErr w:type="spellEnd"/>
      <w:r w:rsidR="001324BE">
        <w:rPr>
          <w:rFonts w:ascii="Californian FB" w:hAnsi="Californian FB"/>
          <w:sz w:val="24"/>
          <w:szCs w:val="24"/>
        </w:rPr>
        <w:t>, asigna</w:t>
      </w:r>
      <w:r w:rsidR="00223AE8">
        <w:rPr>
          <w:rFonts w:ascii="Californian FB" w:hAnsi="Californian FB"/>
          <w:sz w:val="24"/>
          <w:szCs w:val="24"/>
        </w:rPr>
        <w:t>ndo</w:t>
      </w:r>
      <w:r w:rsidR="001324BE">
        <w:rPr>
          <w:rFonts w:ascii="Californian FB" w:hAnsi="Californian FB"/>
          <w:sz w:val="24"/>
          <w:szCs w:val="24"/>
        </w:rPr>
        <w:t xml:space="preserve"> un 1 si el inmueble contaba con parqueadero y 0 de lo contrario</w:t>
      </w:r>
      <w:r w:rsidR="00C63B3B">
        <w:rPr>
          <w:rFonts w:ascii="Californian FB" w:hAnsi="Californian FB"/>
          <w:sz w:val="24"/>
          <w:szCs w:val="24"/>
        </w:rPr>
        <w:t xml:space="preserve"> y esta variable fue utilizada como un factor en el modelo.</w:t>
      </w:r>
    </w:p>
    <w:p w14:paraId="526B8629" w14:textId="77777777" w:rsidR="00C14289" w:rsidRPr="00C14289" w:rsidRDefault="00C14289" w:rsidP="00767125">
      <w:pPr>
        <w:spacing w:after="0" w:line="240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</w:p>
    <w:p w14:paraId="5283171C" w14:textId="034A0ADF" w:rsidR="00C14289" w:rsidRPr="00C14289" w:rsidRDefault="001D7DF9" w:rsidP="00767125">
      <w:pPr>
        <w:spacing w:after="0" w:line="240" w:lineRule="auto"/>
        <w:jc w:val="both"/>
        <w:rPr>
          <w:rFonts w:ascii="Californian FB" w:hAnsi="Californian FB"/>
          <w:color w:val="000000" w:themeColor="text1"/>
          <w:sz w:val="24"/>
          <w:szCs w:val="24"/>
        </w:rPr>
      </w:pP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Ahora bien, en los casos en los cuales 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>hacía falta una importante cantidad de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 información</w:t>
      </w:r>
      <w:r w:rsidR="00C63B3B">
        <w:rPr>
          <w:rFonts w:ascii="Californian FB" w:hAnsi="Californian FB"/>
          <w:color w:val="000000" w:themeColor="text1"/>
          <w:sz w:val="24"/>
          <w:szCs w:val="24"/>
        </w:rPr>
        <w:t xml:space="preserve"> de habitaciones, dormitorios, baños o áreas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>se realizó</w:t>
      </w:r>
      <w:r w:rsidR="00C14289">
        <w:rPr>
          <w:rFonts w:ascii="Californian FB" w:hAnsi="Californian FB"/>
          <w:color w:val="000000" w:themeColor="text1"/>
          <w:sz w:val="24"/>
          <w:szCs w:val="24"/>
        </w:rPr>
        <w:t xml:space="preserve"> </w:t>
      </w:r>
      <w:r w:rsidRPr="00C14289">
        <w:rPr>
          <w:rFonts w:ascii="Californian FB" w:hAnsi="Californian FB"/>
          <w:color w:val="000000" w:themeColor="text1"/>
          <w:sz w:val="24"/>
          <w:szCs w:val="24"/>
        </w:rPr>
        <w:t xml:space="preserve">imputación </w:t>
      </w:r>
      <w:r w:rsidR="00C63B3B">
        <w:rPr>
          <w:rFonts w:ascii="Californian FB" w:hAnsi="Californian FB"/>
          <w:sz w:val="24"/>
          <w:szCs w:val="24"/>
        </w:rPr>
        <w:t>con el fin de generar estimaciones considerando estos ajustes y su impacto.</w:t>
      </w:r>
    </w:p>
    <w:p w14:paraId="777AFD29" w14:textId="2F79C4D1" w:rsidR="001D7DF9" w:rsidRDefault="001D7DF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767125">
      <w:pPr>
        <w:spacing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767125">
      <w:pPr>
        <w:pStyle w:val="Prrafodelista"/>
        <w:numPr>
          <w:ilvl w:val="1"/>
          <w:numId w:val="14"/>
        </w:numPr>
        <w:spacing w:after="0" w:line="240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22398FAA" w14:textId="47922F49" w:rsidR="003A4D27" w:rsidRDefault="004E2C1C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</w:t>
      </w:r>
      <w:r w:rsidR="007B222A">
        <w:rPr>
          <w:rFonts w:ascii="Californian FB" w:hAnsi="Californian FB"/>
          <w:sz w:val="24"/>
          <w:szCs w:val="24"/>
        </w:rPr>
        <w:t>. E</w:t>
      </w:r>
      <w:r>
        <w:rPr>
          <w:rFonts w:ascii="Californian FB" w:hAnsi="Californian FB"/>
          <w:sz w:val="24"/>
          <w:szCs w:val="24"/>
        </w:rPr>
        <w:t xml:space="preserve">l Mapa 2 muestra la distribución de los precios de estos inmuebles; de esta manera, se </w:t>
      </w:r>
      <w:r w:rsidR="007B222A">
        <w:rPr>
          <w:rFonts w:ascii="Californian FB" w:hAnsi="Californian FB"/>
          <w:sz w:val="24"/>
          <w:szCs w:val="24"/>
        </w:rPr>
        <w:t>identificó</w:t>
      </w:r>
      <w:r>
        <w:rPr>
          <w:rFonts w:ascii="Californian FB" w:hAnsi="Californian FB"/>
          <w:sz w:val="24"/>
          <w:szCs w:val="24"/>
        </w:rPr>
        <w:t xml:space="preserve"> que el 76% de </w:t>
      </w:r>
      <w:r>
        <w:rPr>
          <w:rFonts w:ascii="Californian FB" w:hAnsi="Californian FB"/>
          <w:sz w:val="24"/>
          <w:szCs w:val="24"/>
        </w:rPr>
        <w:lastRenderedPageBreak/>
        <w:t>los datos corresponden a Apartamentos y el 24% a Casas, esta variable fue considerada también dentro de los modelos de predicción como un factor</w:t>
      </w:r>
      <w:r w:rsidR="00223AE8">
        <w:rPr>
          <w:rFonts w:ascii="Californian FB" w:hAnsi="Californian FB"/>
          <w:sz w:val="24"/>
          <w:szCs w:val="24"/>
        </w:rPr>
        <w:t>.</w:t>
      </w:r>
    </w:p>
    <w:p w14:paraId="4E2CEA19" w14:textId="77777777" w:rsidR="00223AE8" w:rsidRPr="003A4D27" w:rsidRDefault="00223AE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596F0FB6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14BA9CA0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41B9D27" w14:textId="77777777" w:rsidR="003A4D27" w:rsidRPr="005F0593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547E689B" wp14:editId="479EF1FF">
            <wp:extent cx="3940810" cy="3445934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20" cy="34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8D97" w14:textId="77777777" w:rsidR="003B1264" w:rsidRDefault="003B1264" w:rsidP="00223AE8">
      <w:pPr>
        <w:spacing w:after="0" w:line="240" w:lineRule="auto"/>
        <w:rPr>
          <w:rFonts w:ascii="Californian FB" w:hAnsi="Californian FB"/>
          <w:b/>
          <w:bCs/>
          <w:sz w:val="24"/>
          <w:szCs w:val="24"/>
        </w:rPr>
      </w:pPr>
    </w:p>
    <w:p w14:paraId="3CBA3D24" w14:textId="5A172C22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604EC8B" w14:textId="77777777" w:rsidR="00C63B3B" w:rsidRPr="005F0593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4FC85C01" w14:textId="3AC5FA35" w:rsidR="003A4D27" w:rsidRDefault="003A4D27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40B983B0">
            <wp:extent cx="3955473" cy="3206937"/>
            <wp:effectExtent l="0" t="0" r="698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370" cy="323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89D6" w14:textId="77777777" w:rsidR="0067286B" w:rsidRDefault="0067286B" w:rsidP="0067286B">
      <w:pPr>
        <w:spacing w:after="0" w:line="240" w:lineRule="auto"/>
        <w:rPr>
          <w:rFonts w:ascii="Californian FB" w:hAnsi="Californian FB"/>
          <w:b/>
          <w:bCs/>
          <w:sz w:val="24"/>
          <w:szCs w:val="24"/>
        </w:rPr>
      </w:pPr>
    </w:p>
    <w:p w14:paraId="35E2F544" w14:textId="77777777" w:rsidR="00223AE8" w:rsidRDefault="00223AE8" w:rsidP="00223AE8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>Así mismo, se identificó que los precios de venta oscilan entre $300 millones y $1.650 millones, con un valor medio de $655 millones, tal como se detalla en la Tabla 1, y que los inmuebles con los mayores precios de venta se encuentran ubicados alrededor de la localidad de Chapinero, como se observa en el Mapa 2.</w:t>
      </w:r>
    </w:p>
    <w:p w14:paraId="5EE80D90" w14:textId="77777777" w:rsidR="00223AE8" w:rsidRDefault="00223AE8" w:rsidP="00223AE8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075D41AE" w14:textId="77777777" w:rsidR="00223AE8" w:rsidRDefault="00223AE8" w:rsidP="00223AE8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Por otra parte, se identificó </w:t>
      </w:r>
      <w:r w:rsidRPr="00E10DD6">
        <w:rPr>
          <w:rFonts w:ascii="Californian FB" w:hAnsi="Californian FB"/>
          <w:sz w:val="24"/>
          <w:szCs w:val="24"/>
        </w:rPr>
        <w:t xml:space="preserve">que los precios presentan </w:t>
      </w:r>
      <w:r>
        <w:rPr>
          <w:rFonts w:ascii="Californian FB" w:hAnsi="Californian FB"/>
          <w:sz w:val="24"/>
          <w:szCs w:val="24"/>
        </w:rPr>
        <w:t>una alta distribución hacia el valor medio,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 figura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, sin embargo, para efectos del presente ejercicio no se consideró la eliminación de </w:t>
      </w:r>
      <w:proofErr w:type="spellStart"/>
      <w:r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>
        <w:rPr>
          <w:rFonts w:ascii="Californian FB" w:hAnsi="Californian FB"/>
          <w:sz w:val="24"/>
          <w:szCs w:val="24"/>
        </w:rPr>
        <w:t xml:space="preserve"> puesto que, al analizar el logaritmo de los precios, se encontró que los datos estaban distribuidos alrededor de la mediana y entre el primer y tercer cuartil, tal como se evidencia en la figura 3.</w:t>
      </w:r>
    </w:p>
    <w:p w14:paraId="3B8297A2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9A9587C" w14:textId="45F36251" w:rsidR="00E10DD6" w:rsidRDefault="00E10DD6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250FA4C1" w14:textId="77777777" w:rsidR="00C63B3B" w:rsidRDefault="00C63B3B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A2752F" w14:textId="6F62B685" w:rsidR="00C63B3B" w:rsidRDefault="00E10DD6" w:rsidP="008A4173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65409D21">
            <wp:extent cx="3228109" cy="1800076"/>
            <wp:effectExtent l="0" t="0" r="0" b="0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238264" cy="180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100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4"/>
        <w:gridCol w:w="5156"/>
      </w:tblGrid>
      <w:tr w:rsidR="007B222A" w14:paraId="5FB91548" w14:textId="77777777" w:rsidTr="003E4C35">
        <w:tc>
          <w:tcPr>
            <w:tcW w:w="4664" w:type="dxa"/>
          </w:tcPr>
          <w:p w14:paraId="784621FD" w14:textId="61824CCF" w:rsidR="007B222A" w:rsidRDefault="003E4C35" w:rsidP="00767125">
            <w:pPr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2.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distribución de los precios</w:t>
            </w:r>
          </w:p>
        </w:tc>
        <w:tc>
          <w:tcPr>
            <w:tcW w:w="5396" w:type="dxa"/>
          </w:tcPr>
          <w:p w14:paraId="3592E71D" w14:textId="49012C4C" w:rsidR="007B222A" w:rsidRDefault="007B222A" w:rsidP="00767125">
            <w:pPr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Figura 3. </w:t>
            </w:r>
            <w:proofErr w:type="spellStart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>Boxplot</w:t>
            </w:r>
            <w:proofErr w:type="spellEnd"/>
            <w:r>
              <w:rPr>
                <w:rFonts w:ascii="Californian FB" w:hAnsi="Californian FB"/>
                <w:b/>
                <w:bCs/>
                <w:sz w:val="24"/>
                <w:szCs w:val="24"/>
              </w:rPr>
              <w:t xml:space="preserve"> de la distribución logarítmica de los precios</w:t>
            </w:r>
          </w:p>
        </w:tc>
      </w:tr>
      <w:tr w:rsidR="007B222A" w14:paraId="25ABF894" w14:textId="77777777" w:rsidTr="003E4C35">
        <w:tc>
          <w:tcPr>
            <w:tcW w:w="4664" w:type="dxa"/>
          </w:tcPr>
          <w:p w14:paraId="5A724B83" w14:textId="4D11EB30" w:rsidR="007B222A" w:rsidRDefault="00223AE8" w:rsidP="00767125">
            <w:pPr>
              <w:ind w:left="-851" w:firstLine="709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 w:rsidRPr="008951FF">
              <w:drawing>
                <wp:inline distT="0" distB="0" distL="0" distR="0" wp14:anchorId="43787EA8" wp14:editId="170E2E36">
                  <wp:extent cx="3067050" cy="1639716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753" cy="1651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6" w:type="dxa"/>
          </w:tcPr>
          <w:p w14:paraId="6DC7D10E" w14:textId="27902F4F" w:rsidR="007B222A" w:rsidRDefault="00223AE8" w:rsidP="00767125">
            <w:pPr>
              <w:ind w:left="-851" w:firstLine="709"/>
              <w:jc w:val="center"/>
              <w:rPr>
                <w:rFonts w:ascii="Californian FB" w:hAnsi="Californian FB"/>
                <w:b/>
                <w:bCs/>
                <w:sz w:val="24"/>
                <w:szCs w:val="24"/>
              </w:rPr>
            </w:pPr>
            <w:r w:rsidRPr="008951FF">
              <w:drawing>
                <wp:inline distT="0" distB="0" distL="0" distR="0" wp14:anchorId="6173B7EC" wp14:editId="602739EC">
                  <wp:extent cx="3023870" cy="1632029"/>
                  <wp:effectExtent l="0" t="0" r="5080" b="635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410" cy="164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4F5E6" w14:textId="77777777" w:rsidR="007B222A" w:rsidRDefault="007B222A" w:rsidP="00767125">
      <w:pPr>
        <w:spacing w:after="0" w:line="240" w:lineRule="auto"/>
        <w:ind w:left="-851" w:firstLine="709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901101E" w14:textId="7D9B3403" w:rsidR="008A4173" w:rsidRDefault="008A4173" w:rsidP="008A4173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Ahora bien, el ejercicio de identificación de áreas a partir de las descripciones genera un promedio de </w:t>
      </w:r>
      <w:r w:rsidRPr="008A4173">
        <w:rPr>
          <w:rFonts w:ascii="Californian FB" w:hAnsi="Californian FB"/>
          <w:color w:val="000000" w:themeColor="text1"/>
          <w:sz w:val="24"/>
          <w:szCs w:val="24"/>
        </w:rPr>
        <w:t xml:space="preserve">1.350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el ejercicio de imputación generó un promedio </w:t>
      </w:r>
      <w:r w:rsidRPr="008A4173">
        <w:rPr>
          <w:rFonts w:ascii="Californian FB" w:hAnsi="Californian FB"/>
          <w:color w:val="000000" w:themeColor="text1"/>
          <w:sz w:val="24"/>
          <w:szCs w:val="24"/>
        </w:rPr>
        <w:t xml:space="preserve">de 3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 los valores medios de la distancia de cada inmueble a las nuevas variables geográficas de su entorno. Por ejemplo, se identificó que, en promedio, cada inmueble se encuentra a 313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del colegio más cercano,  138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 xml:space="preserve">del parque más cercano,  200 m del centro de salud privado más cercano y a 1.261 m del hospital público más cercano, allí mismo se pueden consultar las distancias </w:t>
      </w:r>
      <w:r>
        <w:rPr>
          <w:rFonts w:ascii="Californian FB" w:hAnsi="Californian FB"/>
          <w:sz w:val="24"/>
          <w:szCs w:val="24"/>
        </w:rPr>
        <w:t>medias a los</w:t>
      </w:r>
      <w:r w:rsidRPr="00141258">
        <w:rPr>
          <w:rFonts w:ascii="Californian FB" w:hAnsi="Californian FB"/>
          <w:sz w:val="24"/>
          <w:szCs w:val="24"/>
        </w:rPr>
        <w:t xml:space="preserve"> CAI, paradas de buses, estaciones de Transmilenio, entre otros l</w:t>
      </w:r>
      <w:r>
        <w:rPr>
          <w:rFonts w:ascii="Californian FB" w:hAnsi="Californian FB"/>
          <w:sz w:val="24"/>
          <w:szCs w:val="24"/>
        </w:rPr>
        <w:t>u</w:t>
      </w:r>
      <w:r w:rsidRPr="00141258">
        <w:rPr>
          <w:rFonts w:ascii="Californian FB" w:hAnsi="Californian FB"/>
          <w:sz w:val="24"/>
          <w:szCs w:val="24"/>
        </w:rPr>
        <w:t>gares.</w:t>
      </w:r>
    </w:p>
    <w:p w14:paraId="143BC1F5" w14:textId="4D2271EB" w:rsidR="00E10DD6" w:rsidRDefault="00E10DD6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D7923E8" w14:textId="77777777" w:rsidR="008A4173" w:rsidRDefault="008A4173" w:rsidP="00767125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EACFAE7" w14:textId="77777777" w:rsidR="008A4173" w:rsidRDefault="00C829FE" w:rsidP="008A4173">
      <w:pPr>
        <w:spacing w:after="0" w:line="240" w:lineRule="auto"/>
        <w:jc w:val="center"/>
        <w:rPr>
          <w:noProof/>
        </w:rPr>
      </w:pPr>
      <w:r>
        <w:rPr>
          <w:rFonts w:ascii="Californian FB" w:hAnsi="Californian FB"/>
          <w:b/>
          <w:bCs/>
          <w:sz w:val="24"/>
          <w:szCs w:val="24"/>
        </w:rPr>
        <w:lastRenderedPageBreak/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  <w:r w:rsidR="008A4173" w:rsidRPr="008A4173">
        <w:rPr>
          <w:noProof/>
        </w:rPr>
        <w:t xml:space="preserve"> </w:t>
      </w:r>
    </w:p>
    <w:p w14:paraId="0945192D" w14:textId="6C867E6D" w:rsidR="008A6DB6" w:rsidRPr="008A4173" w:rsidRDefault="008A4173" w:rsidP="008A4173">
      <w:pPr>
        <w:spacing w:after="0" w:line="240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8A4173">
        <w:rPr>
          <w:noProof/>
        </w:rPr>
        <w:drawing>
          <wp:inline distT="0" distB="0" distL="0" distR="0" wp14:anchorId="3DAA6973" wp14:editId="3ED883A0">
            <wp:extent cx="5612130" cy="38176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C3E9" w14:textId="77777777" w:rsidR="0020727B" w:rsidRPr="005F4105" w:rsidRDefault="0020727B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21887D6F" w:rsidR="00C24390" w:rsidRDefault="00C24390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</w:t>
      </w:r>
      <w:r w:rsidR="00381E28">
        <w:rPr>
          <w:rFonts w:ascii="Californian FB" w:eastAsiaTheme="minorEastAsia" w:hAnsi="Californian FB"/>
          <w:sz w:val="24"/>
          <w:szCs w:val="24"/>
          <w:lang w:val="es-MX"/>
        </w:rPr>
        <w:t xml:space="preserve"> que se detallan en el Anexo 1 - </w:t>
      </w:r>
      <w:r w:rsidR="00381E28" w:rsidRPr="00381E28">
        <w:rPr>
          <w:rFonts w:ascii="Californian FB" w:eastAsiaTheme="minorEastAsia" w:hAnsi="Californian FB"/>
          <w:sz w:val="24"/>
          <w:szCs w:val="24"/>
          <w:lang w:val="es-MX"/>
        </w:rPr>
        <w:t>Listado de variables incluidas en los modelos</w:t>
      </w:r>
      <w:r w:rsidR="00381E28">
        <w:rPr>
          <w:rFonts w:ascii="Californian FB" w:eastAsiaTheme="minorEastAsia" w:hAnsi="Californian FB"/>
          <w:sz w:val="24"/>
          <w:szCs w:val="24"/>
          <w:lang w:val="es-MX"/>
        </w:rPr>
        <w:t>.</w:t>
      </w:r>
    </w:p>
    <w:p w14:paraId="7363F4A9" w14:textId="4583B66D" w:rsidR="00331549" w:rsidRDefault="0033154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320BCE4E" w:rsidR="005F49D1" w:rsidRDefault="005F49D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con una grilla de 20 lambdas </w:t>
      </w:r>
      <w:r w:rsidR="0067286B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variando el parámetro alfa con 11 valores entre 0 y 1</w:t>
      </w:r>
      <w:r w:rsidR="0067286B">
        <w:rPr>
          <w:rFonts w:ascii="Californian FB" w:hAnsi="Californian FB"/>
          <w:sz w:val="24"/>
          <w:szCs w:val="24"/>
          <w:lang w:val="es-MX"/>
        </w:rPr>
        <w:t xml:space="preserve">, utilizando validación cruzada con 5 y 10 </w:t>
      </w:r>
      <w:proofErr w:type="spellStart"/>
      <w:r w:rsidR="0067286B">
        <w:rPr>
          <w:rFonts w:ascii="Californian FB" w:hAnsi="Californian FB"/>
          <w:sz w:val="24"/>
          <w:szCs w:val="24"/>
          <w:lang w:val="es-MX"/>
        </w:rPr>
        <w:t>folds</w:t>
      </w:r>
      <w:proofErr w:type="spellEnd"/>
      <w:r w:rsidR="0067286B">
        <w:rPr>
          <w:rFonts w:ascii="Californian FB" w:hAnsi="Californian FB"/>
          <w:sz w:val="24"/>
          <w:szCs w:val="24"/>
          <w:lang w:val="es-MX"/>
        </w:rPr>
        <w:t xml:space="preserve"> y se generaron modelos utilizando </w:t>
      </w:r>
      <w:proofErr w:type="spellStart"/>
      <w:r w:rsidR="0067286B">
        <w:rPr>
          <w:rFonts w:ascii="Californian FB" w:hAnsi="Californian FB"/>
          <w:sz w:val="24"/>
          <w:szCs w:val="24"/>
          <w:lang w:val="es-MX"/>
        </w:rPr>
        <w:t>Random</w:t>
      </w:r>
      <w:proofErr w:type="spellEnd"/>
      <w:r w:rsidR="0067286B">
        <w:rPr>
          <w:rFonts w:ascii="Californian FB" w:hAnsi="Californian FB"/>
          <w:sz w:val="24"/>
          <w:szCs w:val="24"/>
          <w:lang w:val="es-MX"/>
        </w:rPr>
        <w:t xml:space="preserve"> Forest.</w:t>
      </w:r>
    </w:p>
    <w:p w14:paraId="002D5A8F" w14:textId="66F7CA22" w:rsidR="00CA23BE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2D975ABF" w:rsidR="005F49D1" w:rsidRPr="009F1B48" w:rsidRDefault="00CA23BE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</w:t>
      </w:r>
      <w:r w:rsidRPr="009F1B48">
        <w:rPr>
          <w:rFonts w:ascii="Californian FB" w:hAnsi="Californian FB"/>
          <w:sz w:val="24"/>
          <w:szCs w:val="24"/>
          <w:lang w:val="es-MX"/>
        </w:rPr>
        <w:t xml:space="preserve">cada predicción el </w:t>
      </w:r>
      <w:r w:rsidRPr="009F1B48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 w:rsidRPr="009F1B48"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9F1B48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 w:rsidRPr="009F1B48">
        <w:rPr>
          <w:rFonts w:ascii="Californian FB" w:hAnsi="Californian FB"/>
          <w:sz w:val="24"/>
          <w:szCs w:val="24"/>
          <w:lang w:val="es-MX"/>
        </w:rPr>
        <w:t>)</w:t>
      </w:r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67286B" w:rsidRPr="009F1B48">
        <w:rPr>
          <w:rFonts w:ascii="Californian FB" w:hAnsi="Californian FB"/>
          <w:sz w:val="24"/>
          <w:szCs w:val="24"/>
          <w:lang w:val="es-MX"/>
        </w:rPr>
        <w:t>10</w:t>
      </w:r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 modelos y aquel con el puntaje de calificación más alto en </w:t>
      </w:r>
      <w:proofErr w:type="spellStart"/>
      <w:r w:rsidR="00DF5BF4" w:rsidRPr="009F1B48">
        <w:rPr>
          <w:rFonts w:ascii="Californian FB" w:hAnsi="Californian FB"/>
          <w:sz w:val="24"/>
          <w:szCs w:val="24"/>
          <w:lang w:val="es-MX"/>
        </w:rPr>
        <w:lastRenderedPageBreak/>
        <w:t>Kaggle</w:t>
      </w:r>
      <w:proofErr w:type="spellEnd"/>
      <w:r w:rsidR="00DF5BF4" w:rsidRPr="009F1B48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67286B" w:rsidRPr="009F1B48">
        <w:rPr>
          <w:rFonts w:ascii="Californian FB" w:hAnsi="Californian FB"/>
          <w:sz w:val="24"/>
          <w:szCs w:val="24"/>
          <w:lang w:val="es-MX"/>
        </w:rPr>
        <w:t xml:space="preserve">el que se hizo mediante </w:t>
      </w:r>
      <w:proofErr w:type="spellStart"/>
      <w:r w:rsidR="0067286B" w:rsidRPr="009F1B48">
        <w:rPr>
          <w:rFonts w:ascii="Californian FB" w:hAnsi="Californian FB"/>
          <w:sz w:val="24"/>
          <w:szCs w:val="24"/>
          <w:lang w:val="es-MX"/>
        </w:rPr>
        <w:t>Random</w:t>
      </w:r>
      <w:proofErr w:type="spellEnd"/>
      <w:r w:rsidR="0067286B" w:rsidRPr="009F1B48">
        <w:rPr>
          <w:rFonts w:ascii="Californian FB" w:hAnsi="Californian FB"/>
          <w:sz w:val="24"/>
          <w:szCs w:val="24"/>
          <w:lang w:val="es-MX"/>
        </w:rPr>
        <w:t xml:space="preserve"> Forest y no utilizó los datos estimados de las áreas generadas de las descripciones ni los datos imputados.</w:t>
      </w:r>
    </w:p>
    <w:p w14:paraId="22810FCE" w14:textId="4C481113" w:rsidR="007406A2" w:rsidRPr="009F1B48" w:rsidRDefault="007406A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C3EB6F" w14:textId="7D438087" w:rsidR="007406A2" w:rsidRPr="009F1B48" w:rsidRDefault="007406A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9F1B48">
        <w:rPr>
          <w:rFonts w:ascii="Californian FB" w:hAnsi="Californian FB"/>
          <w:sz w:val="24"/>
          <w:szCs w:val="24"/>
          <w:lang w:val="es-MX"/>
        </w:rPr>
        <w:t xml:space="preserve">Este modelo utilizó 26 variables, incluyendo interacciones entre las variables iniciales, generó 500 árboles y el mejor resultado tuvo como parámetros </w:t>
      </w:r>
      <w:proofErr w:type="spellStart"/>
      <w:r w:rsidRPr="009F1B48">
        <w:rPr>
          <w:rFonts w:ascii="Californian FB" w:hAnsi="Californian FB"/>
          <w:sz w:val="24"/>
          <w:szCs w:val="24"/>
          <w:lang w:val="es-MX"/>
        </w:rPr>
        <w:t>mtry</w:t>
      </w:r>
      <w:proofErr w:type="spellEnd"/>
      <w:r w:rsidRPr="009F1B48">
        <w:rPr>
          <w:rFonts w:ascii="Californian FB" w:hAnsi="Californian FB"/>
          <w:sz w:val="24"/>
          <w:szCs w:val="24"/>
          <w:lang w:val="es-MX"/>
        </w:rPr>
        <w:t xml:space="preserve"> = 5 y </w:t>
      </w:r>
      <w:proofErr w:type="spellStart"/>
      <w:r w:rsidRPr="009F1B48">
        <w:rPr>
          <w:rFonts w:ascii="Californian FB" w:hAnsi="Californian FB"/>
          <w:sz w:val="24"/>
          <w:szCs w:val="24"/>
          <w:lang w:val="es-MX"/>
        </w:rPr>
        <w:t>min.node.size</w:t>
      </w:r>
      <w:proofErr w:type="spellEnd"/>
      <w:r w:rsidRPr="009F1B48">
        <w:rPr>
          <w:rFonts w:ascii="Californian FB" w:hAnsi="Californian FB"/>
          <w:sz w:val="24"/>
          <w:szCs w:val="24"/>
          <w:lang w:val="es-MX"/>
        </w:rPr>
        <w:t xml:space="preserve"> = 10</w:t>
      </w:r>
      <w:r w:rsidR="009F1B48">
        <w:rPr>
          <w:rFonts w:ascii="Californian FB" w:hAnsi="Californian FB"/>
          <w:sz w:val="24"/>
          <w:szCs w:val="24"/>
          <w:lang w:val="es-MX"/>
        </w:rPr>
        <w:t>. Esto nos muestra que los principales determinantes, según este ejercicio, se basan en las condiciones geográficas del inmueble, es decir, su ubicación a lugares de interés como parques, bibliotecas, centros de atención médica</w:t>
      </w:r>
      <w:r w:rsidR="008A4173">
        <w:rPr>
          <w:rFonts w:ascii="Californian FB" w:hAnsi="Californian FB"/>
          <w:sz w:val="24"/>
          <w:szCs w:val="24"/>
          <w:lang w:val="es-MX"/>
        </w:rPr>
        <w:t>,</w:t>
      </w:r>
      <w:r w:rsidR="009F1B48">
        <w:rPr>
          <w:rFonts w:ascii="Californian FB" w:hAnsi="Californian FB"/>
          <w:sz w:val="24"/>
          <w:szCs w:val="24"/>
          <w:lang w:val="es-MX"/>
        </w:rPr>
        <w:t xml:space="preserve"> paradas de buses</w:t>
      </w:r>
      <w:r w:rsidR="008A4173">
        <w:rPr>
          <w:rFonts w:ascii="Californian FB" w:hAnsi="Californian FB"/>
          <w:sz w:val="24"/>
          <w:szCs w:val="24"/>
          <w:lang w:val="es-MX"/>
        </w:rPr>
        <w:t xml:space="preserve">, el número de eventos de delito en la localidad que se encuentran ubicados, entre otras </w:t>
      </w:r>
      <w:r w:rsidR="009F1B48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6DD66327" w:rsidR="00D22AA6" w:rsidRDefault="00D22AA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767125">
      <w:pPr>
        <w:spacing w:after="0" w:line="240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5B596C0B" w:rsidR="00D97C91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092C996" w14:textId="6A4C4AB8" w:rsidR="009F1B48" w:rsidRDefault="009F1B4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BDB5CC6" w14:textId="77777777" w:rsidR="009F1B48" w:rsidRPr="005F4105" w:rsidRDefault="009F1B48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15CB87CB" w:rsidR="00D97C91" w:rsidRPr="005F4105" w:rsidRDefault="00C63B3B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>
        <w:rPr>
          <w:rFonts w:ascii="Californian FB" w:hAnsi="Californian FB"/>
          <w:b/>
          <w:bCs/>
          <w:sz w:val="24"/>
          <w:szCs w:val="24"/>
          <w:lang w:val="es-MX"/>
        </w:rPr>
        <w:t>Referencias</w:t>
      </w:r>
      <w:r w:rsidR="00D97C91"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5524DB52" w14:textId="77777777" w:rsidR="00C63B3B" w:rsidRDefault="00C63B3B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E4B4DD3" w14:textId="4384BBC9" w:rsidR="00B36C3D" w:rsidRDefault="00C63B3B" w:rsidP="00456B87">
      <w:pPr>
        <w:pStyle w:val="Prrafodelista"/>
        <w:numPr>
          <w:ilvl w:val="0"/>
          <w:numId w:val="16"/>
        </w:num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  <w:r w:rsidRPr="00C63B3B">
        <w:rPr>
          <w:rFonts w:ascii="Californian FB" w:hAnsi="Californian FB"/>
          <w:sz w:val="24"/>
          <w:szCs w:val="24"/>
          <w:lang w:val="en-US"/>
        </w:rPr>
        <w:t xml:space="preserve">Edward </w:t>
      </w:r>
      <w:proofErr w:type="spellStart"/>
      <w:r w:rsidRPr="00C63B3B">
        <w:rPr>
          <w:rFonts w:ascii="Californian FB" w:hAnsi="Californian FB"/>
          <w:sz w:val="24"/>
          <w:szCs w:val="24"/>
          <w:lang w:val="en-US"/>
        </w:rPr>
        <w:t>Glaeser</w:t>
      </w:r>
      <w:proofErr w:type="spellEnd"/>
      <w:r w:rsidRPr="00C63B3B">
        <w:rPr>
          <w:rFonts w:ascii="Californian FB" w:hAnsi="Californian FB"/>
          <w:sz w:val="24"/>
          <w:szCs w:val="24"/>
          <w:lang w:val="en-US"/>
        </w:rPr>
        <w:t xml:space="preserve"> and Joseph </w:t>
      </w:r>
      <w:proofErr w:type="spellStart"/>
      <w:r w:rsidRPr="00C63B3B">
        <w:rPr>
          <w:rFonts w:ascii="Californian FB" w:hAnsi="Californian FB"/>
          <w:sz w:val="24"/>
          <w:szCs w:val="24"/>
          <w:lang w:val="en-US"/>
        </w:rPr>
        <w:t>Gyourko</w:t>
      </w:r>
      <w:proofErr w:type="spellEnd"/>
      <w:r w:rsidRPr="00C63B3B">
        <w:rPr>
          <w:rFonts w:ascii="Californian FB" w:hAnsi="Californian FB"/>
          <w:sz w:val="24"/>
          <w:szCs w:val="24"/>
          <w:lang w:val="en-US"/>
        </w:rPr>
        <w:t xml:space="preserve"> (2018). </w:t>
      </w:r>
      <w:r w:rsidRPr="00C63B3B">
        <w:rPr>
          <w:rFonts w:ascii="Californian FB" w:hAnsi="Californian FB"/>
          <w:i/>
          <w:iCs/>
          <w:sz w:val="24"/>
          <w:szCs w:val="24"/>
          <w:lang w:val="en-US"/>
        </w:rPr>
        <w:t>The Economic Implications of Housing Supply</w:t>
      </w:r>
      <w:r w:rsidRPr="00C63B3B">
        <w:rPr>
          <w:rFonts w:ascii="Californian FB" w:hAnsi="Californian FB"/>
          <w:sz w:val="24"/>
          <w:szCs w:val="24"/>
          <w:lang w:val="en-US"/>
        </w:rPr>
        <w:t xml:space="preserve">. The Journal of Economic </w:t>
      </w:r>
      <w:proofErr w:type="gramStart"/>
      <w:r w:rsidRPr="00C63B3B">
        <w:rPr>
          <w:rFonts w:ascii="Californian FB" w:hAnsi="Californian FB"/>
          <w:sz w:val="24"/>
          <w:szCs w:val="24"/>
          <w:lang w:val="en-US"/>
        </w:rPr>
        <w:t>Perspectives ,</w:t>
      </w:r>
      <w:proofErr w:type="gramEnd"/>
      <w:r w:rsidRPr="00C63B3B">
        <w:rPr>
          <w:rFonts w:ascii="Californian FB" w:hAnsi="Californian FB"/>
          <w:sz w:val="24"/>
          <w:szCs w:val="24"/>
          <w:lang w:val="en-US"/>
        </w:rPr>
        <w:t xml:space="preserve"> Vol. 32, No. 1 (Winter 2018), pp. 3-30 Published by: American Economic Association URL: </w:t>
      </w:r>
      <w:hyperlink r:id="rId22" w:history="1">
        <w:r w:rsidRPr="00893FC8">
          <w:rPr>
            <w:rStyle w:val="Hipervnculo"/>
            <w:rFonts w:ascii="Californian FB" w:hAnsi="Californian FB"/>
            <w:sz w:val="24"/>
            <w:szCs w:val="24"/>
            <w:lang w:val="en-US"/>
          </w:rPr>
          <w:t>https://www.jstor.org/stable/10.2307/26297967</w:t>
        </w:r>
      </w:hyperlink>
      <w:r w:rsidRPr="00C63B3B">
        <w:rPr>
          <w:rFonts w:ascii="Californian FB" w:hAnsi="Californian FB"/>
          <w:sz w:val="24"/>
          <w:szCs w:val="24"/>
          <w:lang w:val="en-US"/>
        </w:rPr>
        <w:t>.</w:t>
      </w:r>
    </w:p>
    <w:p w14:paraId="248237FD" w14:textId="77777777" w:rsidR="00C63B3B" w:rsidRPr="00C63B3B" w:rsidRDefault="00C63B3B" w:rsidP="00C63B3B">
      <w:pPr>
        <w:pStyle w:val="Prrafodelista"/>
        <w:spacing w:after="0" w:line="240" w:lineRule="auto"/>
        <w:ind w:left="360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767125">
      <w:pPr>
        <w:spacing w:after="0" w:line="240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3FBEBCB" w:rsidR="0005417E" w:rsidRPr="005F4105" w:rsidRDefault="00D97C91" w:rsidP="00767125">
      <w:pPr>
        <w:pStyle w:val="Prrafodelista"/>
        <w:numPr>
          <w:ilvl w:val="0"/>
          <w:numId w:val="14"/>
        </w:numPr>
        <w:spacing w:after="0" w:line="240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381E28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466C4416" w14:textId="77777777" w:rsidR="00381E28" w:rsidRDefault="00381E28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2A5251E5" w14:textId="1E51E288" w:rsidR="005F4105" w:rsidRDefault="00381E28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>
        <w:rPr>
          <w:rFonts w:ascii="Californian FB" w:hAnsi="Californian FB"/>
          <w:b/>
          <w:bCs/>
          <w:sz w:val="24"/>
          <w:szCs w:val="24"/>
          <w:lang w:val="es-MX"/>
        </w:rPr>
        <w:t xml:space="preserve">Anexo 1. </w:t>
      </w:r>
      <w:r w:rsidRPr="00381E28">
        <w:rPr>
          <w:rFonts w:ascii="Californian FB" w:hAnsi="Californian FB"/>
          <w:sz w:val="24"/>
          <w:szCs w:val="24"/>
          <w:lang w:val="es-MX"/>
        </w:rPr>
        <w:t>Listado de variables incluidas en los modelos.</w:t>
      </w:r>
    </w:p>
    <w:p w14:paraId="1B783134" w14:textId="77777777" w:rsidR="00381E28" w:rsidRDefault="00381E28" w:rsidP="00767125">
      <w:p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6D04576D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 del inmueble</w:t>
      </w:r>
    </w:p>
    <w:p w14:paraId="5A9AF1FF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 del inmueble</w:t>
      </w:r>
    </w:p>
    <w:p w14:paraId="0542B827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6B9F74F3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5F5684BD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152F273F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4D015488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4714CB89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IPS</w:t>
      </w:r>
      <w:r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03D1105A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066D0E69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20CE9116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FA0C2A6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lastRenderedPageBreak/>
        <w:t>Distancia a la biblioestación más cercana</w:t>
      </w:r>
    </w:p>
    <w:p w14:paraId="455822FC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6142FEBA" w14:textId="77777777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623315F6" w14:textId="1593AC1D" w:rsidR="00381E28" w:rsidRDefault="00381E28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5D3E8F6D" w14:textId="404E79D2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 y área cubierta</w:t>
      </w:r>
    </w:p>
    <w:p w14:paraId="1DA44DB9" w14:textId="6384BD1C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7657B4EF" w14:textId="3B951B88" w:rsidR="0067286B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624DFC3B" w14:textId="2C11860C" w:rsidR="0067286B" w:rsidRPr="00C24390" w:rsidRDefault="0067286B" w:rsidP="00767125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496D8056" w14:textId="77777777" w:rsidR="005F4105" w:rsidRPr="005F4105" w:rsidRDefault="005F4105" w:rsidP="00767125">
      <w:pPr>
        <w:spacing w:after="0" w:line="240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7B228" w14:textId="77777777" w:rsidR="00990968" w:rsidRDefault="00990968" w:rsidP="00CA23BE">
      <w:pPr>
        <w:spacing w:after="0" w:line="240" w:lineRule="auto"/>
      </w:pPr>
      <w:r>
        <w:separator/>
      </w:r>
    </w:p>
  </w:endnote>
  <w:endnote w:type="continuationSeparator" w:id="0">
    <w:p w14:paraId="081A2F4D" w14:textId="77777777" w:rsidR="00990968" w:rsidRDefault="00990968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EE603" w14:textId="77777777" w:rsidR="00990968" w:rsidRDefault="00990968" w:rsidP="00CA23BE">
      <w:pPr>
        <w:spacing w:after="0" w:line="240" w:lineRule="auto"/>
      </w:pPr>
      <w:r>
        <w:separator/>
      </w:r>
    </w:p>
  </w:footnote>
  <w:footnote w:type="continuationSeparator" w:id="0">
    <w:p w14:paraId="25FE4138" w14:textId="77777777" w:rsidR="00990968" w:rsidRDefault="00990968" w:rsidP="00CA23BE">
      <w:pPr>
        <w:spacing w:after="0" w:line="240" w:lineRule="auto"/>
      </w:pPr>
      <w:r>
        <w:continuationSeparator/>
      </w:r>
    </w:p>
  </w:footnote>
  <w:footnote w:id="1">
    <w:p w14:paraId="5CDE69E3" w14:textId="77777777" w:rsidR="00381E28" w:rsidRPr="00CA23BE" w:rsidRDefault="00381E28" w:rsidP="00381E28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5B911C67" w14:textId="77777777" w:rsidR="00381E28" w:rsidRPr="00CA23BE" w:rsidRDefault="00381E28" w:rsidP="00381E28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B121D5"/>
    <w:multiLevelType w:val="hybridMultilevel"/>
    <w:tmpl w:val="3DFA1D2E"/>
    <w:lvl w:ilvl="0" w:tplc="24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5"/>
  </w:num>
  <w:num w:numId="5" w16cid:durableId="1007951487">
    <w:abstractNumId w:val="6"/>
  </w:num>
  <w:num w:numId="6" w16cid:durableId="645164592">
    <w:abstractNumId w:val="14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3"/>
  </w:num>
  <w:num w:numId="14" w16cid:durableId="153110537">
    <w:abstractNumId w:val="11"/>
  </w:num>
  <w:num w:numId="15" w16cid:durableId="1781366619">
    <w:abstractNumId w:val="5"/>
  </w:num>
  <w:num w:numId="16" w16cid:durableId="18675944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41518"/>
    <w:rsid w:val="00052829"/>
    <w:rsid w:val="0005417E"/>
    <w:rsid w:val="000602F0"/>
    <w:rsid w:val="00082B3F"/>
    <w:rsid w:val="00090351"/>
    <w:rsid w:val="00090A8E"/>
    <w:rsid w:val="000D70D5"/>
    <w:rsid w:val="000E48CF"/>
    <w:rsid w:val="000F31F6"/>
    <w:rsid w:val="000F339B"/>
    <w:rsid w:val="0011015A"/>
    <w:rsid w:val="001324BE"/>
    <w:rsid w:val="00141258"/>
    <w:rsid w:val="00142203"/>
    <w:rsid w:val="00154AE9"/>
    <w:rsid w:val="00162363"/>
    <w:rsid w:val="00170291"/>
    <w:rsid w:val="00170DFB"/>
    <w:rsid w:val="00193D31"/>
    <w:rsid w:val="001942C9"/>
    <w:rsid w:val="001D790F"/>
    <w:rsid w:val="001D7DF9"/>
    <w:rsid w:val="001F403A"/>
    <w:rsid w:val="00201014"/>
    <w:rsid w:val="002015AF"/>
    <w:rsid w:val="0020727B"/>
    <w:rsid w:val="002239EB"/>
    <w:rsid w:val="00223AE8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085C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81E28"/>
    <w:rsid w:val="003A4D27"/>
    <w:rsid w:val="003B1264"/>
    <w:rsid w:val="003D46A8"/>
    <w:rsid w:val="003D64FA"/>
    <w:rsid w:val="003E4C35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67286B"/>
    <w:rsid w:val="006C632C"/>
    <w:rsid w:val="00704F27"/>
    <w:rsid w:val="007149D9"/>
    <w:rsid w:val="007221F8"/>
    <w:rsid w:val="00726D92"/>
    <w:rsid w:val="007406A2"/>
    <w:rsid w:val="007539F8"/>
    <w:rsid w:val="00766A01"/>
    <w:rsid w:val="00767125"/>
    <w:rsid w:val="00774ADF"/>
    <w:rsid w:val="00784AD4"/>
    <w:rsid w:val="007B222A"/>
    <w:rsid w:val="00807C2A"/>
    <w:rsid w:val="008159F1"/>
    <w:rsid w:val="00840A0F"/>
    <w:rsid w:val="00862CB9"/>
    <w:rsid w:val="008632CD"/>
    <w:rsid w:val="0086531F"/>
    <w:rsid w:val="008756E4"/>
    <w:rsid w:val="008A4173"/>
    <w:rsid w:val="008A6DB6"/>
    <w:rsid w:val="008E05CC"/>
    <w:rsid w:val="008F50EA"/>
    <w:rsid w:val="009558DD"/>
    <w:rsid w:val="009657C7"/>
    <w:rsid w:val="0098752D"/>
    <w:rsid w:val="00990968"/>
    <w:rsid w:val="009D352E"/>
    <w:rsid w:val="009D38A5"/>
    <w:rsid w:val="009D6B15"/>
    <w:rsid w:val="009E5A43"/>
    <w:rsid w:val="009F1B48"/>
    <w:rsid w:val="00A34DF4"/>
    <w:rsid w:val="00A36B6B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96469"/>
    <w:rsid w:val="00BB33BF"/>
    <w:rsid w:val="00C14289"/>
    <w:rsid w:val="00C242BF"/>
    <w:rsid w:val="00C24390"/>
    <w:rsid w:val="00C32A84"/>
    <w:rsid w:val="00C46682"/>
    <w:rsid w:val="00C51205"/>
    <w:rsid w:val="00C63B3B"/>
    <w:rsid w:val="00C828A3"/>
    <w:rsid w:val="00C829FE"/>
    <w:rsid w:val="00CA23BE"/>
    <w:rsid w:val="00CA5E8D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03283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  <w:style w:type="table" w:styleId="Tablaconcuadrcula">
    <w:name w:val="Table Grid"/>
    <w:basedOn w:val="Tablanormal"/>
    <w:uiPriority w:val="39"/>
    <w:rsid w:val="007B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24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openstreetmap.org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atosabiertos.bogota.gov.co/" TargetMode="External"/><Relationship Id="rId22" Type="http://schemas.openxmlformats.org/officeDocument/2006/relationships/hyperlink" Target="https://www.jstor.org/stable/10.2307/2629796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Gyo18</b:Tag>
    <b:SourceType>JournalArticle</b:SourceType>
    <b:Guid>{00AAD3F9-20CC-4FF3-8263-4F1620FF2F54}</b:Guid>
    <b:Author>
      <b:Author>
        <b:NameList>
          <b:Person>
            <b:Last>Gyourko</b:Last>
            <b:First>Edward</b:First>
            <b:Middle>Glaeser and Joseph</b:Middle>
          </b:Person>
        </b:NameList>
      </b:Author>
    </b:Author>
    <b:Title>The Economic Implications of Housing Supply</b:Title>
    <b:Year>Winter 2018</b:Year>
    <b:Publisher>Source: The Journal of Economic Perspectives , Vol. 32, No. 1, pp. 3-30</b:Publisher>
    <b:JournalName>Source: The Journal of Economic Perspectives , Vol. 32, No. 1.</b:JournalName>
    <b:Pages>pp. 3-30.</b:Pages>
    <b:RefOrder>1</b:RefOrder>
  </b:Source>
</b:Sourc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EC8D3A3-12E6-40C1-B4AB-BF04D63CFA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4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1352</TotalTime>
  <Pages>7</Pages>
  <Words>1706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Isabella</cp:lastModifiedBy>
  <cp:revision>71</cp:revision>
  <dcterms:created xsi:type="dcterms:W3CDTF">2023-02-07T14:10:00Z</dcterms:created>
  <dcterms:modified xsi:type="dcterms:W3CDTF">2023-03-12T18:56:00Z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