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w:t>Computación Blanda</w:t>
      </w:r>
    </w:p>
    <w:p>
      <w:pPr>
        <w:spacing/>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spacing/>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Soft Computing</w:t>
      </w:r>
    </w:p>
    <w:p>
      <w:pPr>
        <w:spacing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rPr>
      </w:pPr>
      <w:r>
        <w:rPr>
          <w:rFonts w:ascii="Times New Roman" w:hAnsi="Times New Roman" w:eastAsia="Times New Roman" w:cs="Times New Roman"/>
          <w:color w:val="000000"/>
        </w:rPr>
        <w:t>Autor: Andrés Manuel Prieto Álvarez</w:t>
      </w:r>
    </w:p>
    <w:p>
      <w:pPr>
        <w:spacing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i/>
          <w:color w:val="000000"/>
          <w:sz w:val="20"/>
          <w:szCs w:val="20"/>
        </w:rPr>
        <w:t>IS&amp;C, Universidad Tecnológica de Pereira, Pereira, Colombia</w:t>
      </w:r>
      <w:r>
        <w:rPr>
          <w:rFonts w:ascii="Times New Roman" w:hAnsi="Times New Roman" w:eastAsia="Times New Roman" w:cs="Times New Roman"/>
          <w:color w:val="000000"/>
          <w:sz w:val="20"/>
          <w:szCs w:val="20"/>
        </w:rPr>
      </w:r>
    </w:p>
    <w:p>
      <w:pPr>
        <w:spacing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sz w:val="18"/>
          <w:szCs w:val="18"/>
        </w:rPr>
      </w:pPr>
      <w:r>
        <w:rPr>
          <w:rFonts w:ascii="Courier New" w:hAnsi="Courier New" w:eastAsia="Courier New" w:cs="Courier New"/>
          <w:color w:val="000000"/>
          <w:sz w:val="18"/>
          <w:szCs w:val="18"/>
        </w:rPr>
        <w:t>Correo-e: andres.prieto@utp.edu.co</w:t>
      </w:r>
    </w:p>
    <w:p>
      <w:pPr>
        <w:spacing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even" r:id="rId10"/>
          <w:footerReference w:type="even" r:id="rId11"/>
          <w:headerReference w:type="first" r:id="rId12"/>
          <w:footerReference w:type="first" r:id="rId13"/>
          <w:type w:val="nextPage"/>
          <w:pgSz w:h="15842" w:w="12242"/>
          <w:pgMar w:left="1134" w:top="1134" w:right="1134" w:bottom="1134" w:header="567" w:footer="567"/>
          <w:paperSrc w:first="0" w:other="0"/>
          <w:pgNumType w:fmt="decimal" w:start="1"/>
          <w:titlePg/>
          <w:tmGutter w:val="3"/>
          <w:mirrorMargins w:val="0"/>
          <w:tmSection w:h="-1">
            <w:tmHeader w:id="0" w:h="0" edge="567" text="0">
              <w:shd w:val="none"/>
            </w:tmHeader>
            <w:tmFooter w:id="0" w:h="0" edge="567" text="0">
              <w:shd w:val="none"/>
            </w:tmFooter>
            <w:tmHeader w:id="1" w:h="0" edge="567" text="0">
              <w:shd w:val="none"/>
            </w:tmHeader>
            <w:tmFooter w:id="1" w:h="0" edge="567" text="0">
              <w:shd w:val="none"/>
            </w:tmFooter>
            <w:tmHeader w:id="2" w:h="0" edge="567" text="0">
              <w:shd w:val="none"/>
            </w:tmHeader>
            <w:tmFooter w:id="2"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before="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18"/>
          <w:szCs w:val="18"/>
        </w:rPr>
      </w:pPr>
      <w:r>
        <w:rPr>
          <w:rFonts w:ascii="Times New Roman" w:hAnsi="Times New Roman" w:eastAsia="Times New Roman" w:cs="Times New Roman"/>
          <w:b/>
          <w:i/>
          <w:color w:val="000000"/>
          <w:sz w:val="18"/>
          <w:szCs w:val="18"/>
        </w:rPr>
        <w:t>Resumen</w:t>
      </w:r>
      <w:r>
        <w:rPr>
          <w:rFonts w:ascii="Times New Roman" w:hAnsi="Times New Roman" w:eastAsia="Times New Roman" w:cs="Times New Roman"/>
          <w:b/>
          <w:color w:val="000000"/>
          <w:sz w:val="18"/>
          <w:szCs w:val="18"/>
        </w:rPr>
        <w:t>—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r>
        <w:rPr>
          <w:rFonts w:ascii="Times New Roman" w:hAnsi="Times New Roman" w:eastAsia="Times New Roman" w:cs="Times New Roman"/>
          <w:b/>
          <w:color w:val="000000"/>
          <w:sz w:val="18"/>
          <w:szCs w:val="18"/>
        </w:rPr>
      </w:r>
    </w:p>
    <w:p>
      <w:r/>
    </w:p>
    <w:p>
      <w:pPr>
        <w:spacing w:line="240" w:lineRule="auto"/>
        <w:rPr>
          <w:rFonts w:ascii="Times New Roman" w:hAnsi="Times New Roman" w:eastAsia="Times New Roman" w:cs="Times New Roman"/>
          <w:sz w:val="18"/>
          <w:szCs w:val="18"/>
        </w:rPr>
      </w:pPr>
      <w:r>
        <w:rPr>
          <w:rFonts w:ascii="Times New Roman" w:hAnsi="Times New Roman" w:eastAsia="Times New Roman" w:cs="Times New Roman"/>
          <w:b/>
          <w:i/>
          <w:sz w:val="18"/>
          <w:szCs w:val="18"/>
        </w:rPr>
        <w:t xml:space="preserve">Palabras clave— </w:t>
      </w:r>
      <w:r>
        <w:rPr>
          <w:rFonts w:ascii="Times New Roman" w:hAnsi="Times New Roman" w:eastAsia="Times New Roman" w:cs="Times New Roman"/>
          <w:b/>
          <w:sz w:val="18"/>
          <w:szCs w:val="18"/>
        </w:rPr>
        <w:t>sistemas, redes, inteligencia artificial, software, computación, investigación, industria, genético, aprendizaje.</w:t>
      </w:r>
      <w:r>
        <w:rPr>
          <w:rFonts w:ascii="Times New Roman" w:hAnsi="Times New Roman" w:eastAsia="Times New Roman" w:cs="Times New Roman"/>
          <w:sz w:val="18"/>
          <w:szCs w:val="18"/>
        </w:rPr>
      </w:r>
    </w:p>
    <w:p>
      <w:pPr>
        <w:ind w:firstLine="202"/>
        <w:spacing w:before="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r>
    </w:p>
    <w:p>
      <w:pPr>
        <w:spacing w:before="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18"/>
          <w:szCs w:val="18"/>
        </w:rPr>
      </w:pPr>
      <w:r>
        <w:rPr>
          <w:rFonts w:ascii="Times New Roman" w:hAnsi="Times New Roman" w:eastAsia="Times New Roman" w:cs="Times New Roman"/>
          <w:b/>
          <w:i/>
          <w:color w:val="000000"/>
          <w:sz w:val="18"/>
          <w:szCs w:val="18"/>
        </w:rPr>
        <w:t>Abstract</w:t>
      </w:r>
      <w:r>
        <w:rPr>
          <w:rFonts w:ascii="Times New Roman" w:hAnsi="Times New Roman" w:eastAsia="Times New Roman" w:cs="Times New Roman"/>
          <w:b/>
          <w:color w:val="000000"/>
          <w:sz w:val="18"/>
          <w:szCs w:val="18"/>
        </w:rPr>
        <w:t>—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r>
        <w:rPr>
          <w:rFonts w:ascii="Times New Roman" w:hAnsi="Times New Roman" w:eastAsia="Times New Roman" w:cs="Times New Roman"/>
          <w:b/>
          <w:color w:val="000000"/>
          <w:sz w:val="18"/>
          <w:szCs w:val="18"/>
        </w:rPr>
      </w:r>
    </w:p>
    <w:p>
      <w:pPr>
        <w:spacing w:before="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r>
    </w:p>
    <w:p>
      <w:pPr>
        <w:spacing w:before="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18"/>
          <w:szCs w:val="18"/>
        </w:rPr>
      </w:pPr>
      <w:r>
        <w:rPr>
          <w:rFonts w:ascii="Times New Roman" w:hAnsi="Times New Roman" w:eastAsia="Times New Roman" w:cs="Times New Roman"/>
          <w:b/>
          <w:i/>
          <w:color w:val="000000"/>
          <w:sz w:val="18"/>
          <w:szCs w:val="18"/>
        </w:rPr>
        <w:t>Key Word</w:t>
      </w:r>
      <w:r>
        <w:rPr>
          <w:rFonts w:ascii="Times New Roman" w:hAnsi="Times New Roman" w:eastAsia="Times New Roman" w:cs="Times New Roman"/>
          <w:b/>
          <w:color w:val="000000"/>
          <w:sz w:val="18"/>
          <w:szCs w:val="18"/>
        </w:rPr>
        <w:t>— systems, networks, artificial intelligence, software, computing, research, industry, genetic, learning.</w:t>
      </w:r>
      <w:r>
        <w:rPr>
          <w:rFonts w:ascii="Times New Roman" w:hAnsi="Times New Roman" w:eastAsia="Times New Roman" w:cs="Times New Roman"/>
          <w:b/>
          <w:color w:val="000000"/>
          <w:sz w:val="18"/>
          <w:szCs w:val="18"/>
        </w:rPr>
      </w:r>
    </w:p>
    <w:p>
      <w:r/>
    </w:p>
    <w:p>
      <w:pPr>
        <w:numPr>
          <w:ilvl w:val="0"/>
          <w:numId w:val="2"/>
        </w:numPr>
        <w:ind w:left="1797" w:hanging="720"/>
        <w:spacing w:before="120" w:after="1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INTRODUCCIÓN</w:t>
      </w:r>
    </w:p>
    <w:p>
      <w:pPr>
        <w:ind w:left="-121"/>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Las líneas derivadas de la Computación Blanda, se configuran en las siguientes tendencias: a) Redes Neuronales Artificiales, b) Lógica Difusa, c) Sistemas Expertos, d) Algoritmos Genéticos, e) Deep Learning (Machine Learning).</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 los siguientes apartados se presenta un resumen de dichas tendencias.</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numPr>
          <w:ilvl w:val="1"/>
          <w:numId w:val="2"/>
        </w:numPr>
        <w:ind w:left="1434" w:hanging="357"/>
        <w:spacing w:before="120"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REDES NEURONALES</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color w:val="ff0000"/>
          <w:sz w:val="20"/>
          <w:szCs w:val="20"/>
        </w:rPr>
        <w:t>(Desarrollo introductorio a la temática)</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 le denomina «redes neuronales» a aquella tecnica de procesamiento de información tipicamente usada en el maching learning y en la inteligencia artificial que usando el teorema de Bayes² emula la forma en la que funcionan las conexiones del cerebro humano, entendiendo la neurona³ del cerebro como parte de las entradas que las capas reciben, siendo las capas de la red neuronal, siendo esta</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numPr>
          <w:ilvl w:val="1"/>
          <w:numId w:val="2"/>
        </w:numPr>
        <w:ind w:left="1434" w:hanging="357"/>
        <w:spacing w:before="120"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LÓGICA DIFUSA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color w:val="ff0000"/>
          <w:sz w:val="20"/>
          <w:szCs w:val="20"/>
        </w:rPr>
        <w:t>(Desarrollo introductorio a la temática)</w:t>
      </w:r>
      <w:r>
        <w:rPr>
          <w:rFonts w:ascii="Times New Roman" w:hAnsi="Times New Roman" w:eastAsia="Times New Roman" w:cs="Times New Roman"/>
          <w:sz w:val="20"/>
          <w:szCs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numPr>
          <w:ilvl w:val="1"/>
          <w:numId w:val="2"/>
        </w:numPr>
        <w:ind w:left="1434" w:hanging="357"/>
        <w:spacing w:before="120" w:after="1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SISTEMAS EXPERTOS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color w:val="ff0000"/>
          <w:sz w:val="20"/>
          <w:szCs w:val="20"/>
        </w:rPr>
        <w:t>(Desarrollo introductorio a la temática)</w:t>
      </w:r>
      <w:r>
        <w:rPr>
          <w:rFonts w:ascii="Times New Roman" w:hAnsi="Times New Roman" w:eastAsia="Times New Roman" w:cs="Times New Roman"/>
          <w:sz w:val="20"/>
          <w:szCs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numPr>
          <w:ilvl w:val="1"/>
          <w:numId w:val="2"/>
        </w:numPr>
        <w:ind w:left="1434" w:hanging="357"/>
        <w:spacing w:before="120" w:after="1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ALGORITMOS GENÉTICOS</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color w:val="ff0000"/>
          <w:sz w:val="20"/>
          <w:szCs w:val="20"/>
        </w:rPr>
        <w:t>(Desarrollo introductorio a la temática)</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Los algoritmos geneticos que tambien entran en la categoría de los conocidos como algoritmos bioinspirados, son aquella sería de tecnicas o modelos basados en el comportamiento de la genetica de las especies que mediante el uso de probabilidades mejorar por iteraciones (eras, camadas o evoluciones), los «genes» de un problema de forma tal que con el paso de las iteraciones la solución que se optiene se va mejorando en periodos de tiempo, como sucede con las especies en el reino animal, siendo que las mismas se van mejorando ocurre de forma similar con las especies</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numPr>
          <w:ilvl w:val="1"/>
          <w:numId w:val="1"/>
        </w:numPr>
        <w:ind w:left="1440" w:hanging="360"/>
        <w:spacing w:before="120" w:after="1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DEEP LEARNING</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color w:val="ff0000"/>
          <w:sz w:val="20"/>
          <w:szCs w:val="20"/>
        </w:rPr>
        <w:t>(Desarrollo introductorio a la temática)</w:t>
      </w: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 denomina deep learning a la forma de aprendizaje maquina en el que estas tiene la habilidad de obtener de forma autonoma conocimiento especifico de una materia concreta</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REFERENCIAS</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r>
    </w:p>
    <w:p>
      <w:pPr>
        <w:ind w:firstLine="708"/>
        <w:spacing w:line="252"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u w:color="auto" w:val="single"/>
        </w:rPr>
      </w:pPr>
      <w:r>
        <w:rPr>
          <w:rFonts w:ascii="Times New Roman" w:hAnsi="Times New Roman" w:eastAsia="Times New Roman" w:cs="Times New Roman"/>
          <w:color w:val="000000"/>
          <w:sz w:val="20"/>
          <w:szCs w:val="20"/>
          <w:u w:color="auto" w:val="single"/>
        </w:rPr>
        <w:t>Referencias en la Web:</w:t>
      </w:r>
    </w:p>
    <w:p>
      <w:pPr>
        <w:ind w:firstLine="240"/>
        <w:spacing w:line="252"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u w:color="auto" w:val="single"/>
        </w:rPr>
      </w:pPr>
      <w:r>
        <w:rPr>
          <w:rFonts w:ascii="Times New Roman" w:hAnsi="Times New Roman" w:eastAsia="Times New Roman" w:cs="Times New Roman"/>
          <w:color w:val="000000"/>
          <w:sz w:val="20"/>
          <w:szCs w:val="20"/>
          <w:u w:color="auto" w:val="single"/>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[1] </w:t>
      </w:r>
      <w:hyperlink r:id="rId14" w:history="1">
        <w:r>
          <w:rPr>
            <w:rFonts w:ascii="Times New Roman" w:hAnsi="Times New Roman" w:eastAsia="Times New Roman" w:cs="Times New Roman"/>
            <w:color w:val="0000ff"/>
            <w:sz w:val="24"/>
            <w:szCs w:val="24"/>
            <w:u w:color="auto" w:val="single"/>
          </w:rPr>
          <w:t>https://computerhoy.com/reportajes/tecnologia/inteligencia-artificial-469917</w:t>
        </w:r>
      </w:hyperlink>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 xml:space="preserve">[2] </w:t>
      </w:r>
      <w:hyperlink r:id="rId15" w:history="1">
        <w:r>
          <w:rPr>
            <w:rStyle w:val="char1"/>
            <w:rFonts w:ascii="Times New Roman" w:hAnsi="Times New Roman" w:eastAsia="Times New Roman" w:cs="Times New Roman"/>
            <w:sz w:val="24"/>
            <w:szCs w:val="24"/>
          </w:rPr>
          <w:t>https://es.wikipedia.org/wiki/Teorema_de_Bayes</w:t>
        </w:r>
      </w:hyperlink>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[3] </w:t>
      </w:r>
      <w:hyperlink r:id="rId16" w:history="1">
        <w:r>
          <w:rPr>
            <w:rStyle w:val="char1"/>
            <w:rFonts w:ascii="Times New Roman" w:hAnsi="Times New Roman" w:eastAsia="Times New Roman" w:cs="Times New Roman"/>
            <w:sz w:val="24"/>
            <w:szCs w:val="24"/>
          </w:rPr>
          <w:t>https://psicologiaymente.com/neurociencias/axones</w:t>
        </w:r>
      </w:hyperlink>
    </w:p>
    <w:sectPr>
      <w:footnotePr>
        <w:pos w:val="pageBottom"/>
        <w:numFmt w:val="decimal"/>
        <w:numStart w:val="1"/>
        <w:numRestart w:val="continuous"/>
      </w:footnotePr>
      <w:endnotePr>
        <w:pos w:val="docEnd"/>
        <w:numFmt w:val="decimal"/>
        <w:numStart w:val="1"/>
        <w:numRestart w:val="continuous"/>
      </w:endnotePr>
      <w:type w:val="continuous"/>
      <w:pgSz w:h="15842" w:w="12242"/>
      <w:pgMar w:left="1134" w:top="1134" w:right="1134" w:bottom="1134"/>
      <w:paperSrc w:first="0" w:other="0"/>
      <w:pgNumType w:fmt="decimal"/>
      <w:cols w:num="2" w:equalWidth="0" w:space="0">
        <w:col w:w="5024" w:space="232"/>
        <w:col w:w="5024"/>
      </w:cols>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Georgia">
    <w:charset w:val="00"/>
    <w:family w:val="auto"/>
    <w:pitch w:val="default"/>
  </w:font>
  <w:font w:name="Times New Roman">
    <w:charset w:val="00"/>
    <w:family w:val="roman"/>
    <w:pitch w:val="default"/>
  </w:font>
  <w:font w:name="Courier New">
    <w:charset w:val="00"/>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jc w:val="center"/>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6"/>
        <w:szCs w:val="16"/>
      </w:rPr>
      <w:t>Materia: Introducción a la Informática. Segundo Semestre de 2019. Docente: José Gilberto Vargas Cano</w:t>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0000"/>
        <w:sz w:val="20"/>
        <w:szCs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jc w:val="center"/>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Materia: Introducción a la Informática. Segundo Semestre de 2020. Docente: José Gilberto Vargas Cano.</w:t>
    </w:r>
  </w:p>
  <w:p>
    <w:pPr>
      <w:spacing w:line="240" w:lineRule="auto"/>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jc w:val="center"/>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Materia: Computación Blanda. Primer Semestre de 2021. Docente: José Gilberto Vargas Cano.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fldChar w:fldCharType="begin"/>
      <w:instrText xml:space="preserve"> PAGE </w:instrText>
      <w:fldChar w:fldCharType="separate"/>
      <w:t>1</w:t>
      <w:fldChar w:fldCharType="end"/>
    </w:r>
  </w:p>
  <w:p>
    <w:pPr>
      <w:spacing w:line="240" w:lineRule="auto"/>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6"/>
        <w:szCs w:val="16"/>
      </w:rPr>
      <w:t>Introducción a la Informática – Noviembre de 2019. Universidad Tecnológica de Pereira – Facultad de Ingenierías. Sistemas y Computación</w:t>
    </w:r>
    <w:r>
      <w:rPr>
        <w:rFonts w:ascii="Times New Roman" w:hAnsi="Times New Roman" w:eastAsia="Times New Roman" w:cs="Times New Roman"/>
        <w:color w:val="000000"/>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fldChar w:fldCharType="begin"/>
      <w:instrText xml:space="preserve"> PAGE </w:instrText>
      <w:fldChar w:fldCharType="separate"/>
      <w:t>2</w:t>
      <w:fldChar w:fldCharType="end"/>
    </w:r>
  </w:p>
  <w:p>
    <w:pPr>
      <w:spacing w:line="240" w:lineRule="auto"/>
      <w:jc w:val="center"/>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6"/>
        <w:szCs w:val="16"/>
      </w:rPr>
      <w:t>Trabajo: ensayo sobre el Programa: Sistemas y Computación</w:t>
    </w:r>
    <w:r>
      <w:rPr>
        <w:rFonts w:ascii="Times New Roman" w:hAnsi="Times New Roman" w:eastAsia="Times New Roman" w:cs="Times New Roman"/>
        <w:color w:val="000000"/>
        <w:sz w:val="20"/>
        <w:szCs w:val="20"/>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uto"/>
      <w:jc w:val="center"/>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6"/>
        <w:szCs w:val="16"/>
      </w:rPr>
      <w:t xml:space="preserve">Computación Blanda – Febrero 2021. Universidad Tecnológica de Pereira – Facultad de Ingenierías. Sistemas y Computación                  </w:t>
    </w:r>
    <w:r>
      <w:rPr>
        <w:rFonts w:ascii="Times New Roman" w:hAnsi="Times New Roman" w:eastAsia="Times New Roman" w:cs="Times New Roman"/>
        <w:color w:val="000000"/>
        <w:sz w:val="20"/>
        <w:szCs w:val="20"/>
      </w:rPr>
      <w:t>1</w:t>
    </w:r>
    <w:r>
      <w:rPr>
        <w:rFonts w:ascii="Times New Roman" w:hAnsi="Times New Roman" w:eastAsia="Times New Roman" w:cs="Times New Roman"/>
        <w:color w:val="000000"/>
        <w:sz w:val="20"/>
        <w:szCs w:val="20"/>
      </w:rPr>
    </w:r>
  </w:p>
  <w:p>
    <w:pPr>
      <w:spacing w:line="240" w:lineRule="auto"/>
      <w:tabs defTabSz="720">
        <w:tab w:val="center" w:pos="4252" w:leader="none"/>
        <w:tab w:val="right" w:pos="850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upperRoman"/>
      <w:suff w:val="tab"/>
      <w:lvlText w:val="%1."/>
      <w:lvlJc w:val="left"/>
      <w:pPr>
        <w:ind w:left="1080" w:hanging="0"/>
      </w:pPr>
      <w:rPr>
        <w:vertAlign w:val="baseline"/>
      </w:rPr>
    </w:lvl>
    <w:lvl w:ilvl="1">
      <w:start w:val="1"/>
      <w:numFmt w:val="decimal"/>
      <w:suff w:val="tab"/>
      <w:lvlText w:val="%1.%2"/>
      <w:lvlJc w:val="left"/>
      <w:pPr>
        <w:ind w:left="1080" w:hanging="0"/>
      </w:pPr>
      <w:rPr>
        <w:vertAlign w:val="baseline"/>
      </w:rPr>
    </w:lvl>
    <w:lvl w:ilvl="2">
      <w:start w:val="1"/>
      <w:numFmt w:val="decimal"/>
      <w:suff w:val="tab"/>
      <w:lvlText w:val="%1.%2.%3"/>
      <w:lvlJc w:val="left"/>
      <w:pPr>
        <w:ind w:left="1080" w:hanging="0"/>
      </w:pPr>
      <w:rPr>
        <w:vertAlign w:val="baseline"/>
      </w:rPr>
    </w:lvl>
    <w:lvl w:ilvl="3">
      <w:start w:val="1"/>
      <w:numFmt w:val="decimal"/>
      <w:suff w:val="tab"/>
      <w:lvlText w:val="%1.%2.%3.%4"/>
      <w:lvlJc w:val="left"/>
      <w:pPr>
        <w:ind w:left="1080" w:hanging="0"/>
      </w:pPr>
      <w:rPr>
        <w:vertAlign w:val="baseline"/>
      </w:rPr>
    </w:lvl>
    <w:lvl w:ilvl="4">
      <w:start w:val="1"/>
      <w:numFmt w:val="decimal"/>
      <w:suff w:val="tab"/>
      <w:lvlText w:val="%1.%2.%3.%4.%5"/>
      <w:lvlJc w:val="left"/>
      <w:pPr>
        <w:ind w:left="1080" w:hanging="0"/>
      </w:pPr>
      <w:rPr>
        <w:vertAlign w:val="baseline"/>
      </w:rPr>
    </w:lvl>
    <w:lvl w:ilvl="5">
      <w:start w:val="1"/>
      <w:numFmt w:val="decimal"/>
      <w:suff w:val="tab"/>
      <w:lvlText w:val="%1.%2.%3.%4.%5.%6"/>
      <w:lvlJc w:val="left"/>
      <w:pPr>
        <w:ind w:left="1080" w:hanging="0"/>
      </w:pPr>
      <w:rPr>
        <w:vertAlign w:val="baseline"/>
      </w:rPr>
    </w:lvl>
    <w:lvl w:ilvl="6">
      <w:start w:val="1"/>
      <w:numFmt w:val="decimal"/>
      <w:suff w:val="tab"/>
      <w:lvlText w:val="%1.%2.%3.%4.%5.%6.%7"/>
      <w:lvlJc w:val="left"/>
      <w:pPr>
        <w:ind w:left="1080" w:hanging="0"/>
      </w:pPr>
      <w:rPr>
        <w:vertAlign w:val="baseline"/>
      </w:rPr>
    </w:lvl>
    <w:lvl w:ilvl="7">
      <w:start w:val="1"/>
      <w:numFmt w:val="decimal"/>
      <w:suff w:val="tab"/>
      <w:lvlText w:val="%1.%2.%3.%4.%5.%6.%7.%8"/>
      <w:lvlJc w:val="left"/>
      <w:pPr>
        <w:ind w:left="1080" w:hanging="0"/>
      </w:pPr>
      <w:rPr>
        <w:vertAlign w:val="baseline"/>
      </w:rPr>
    </w:lvl>
    <w:lvl w:ilvl="8">
      <w:start w:val="1"/>
      <w:numFmt w:val="decimal"/>
      <w:suff w:val="tab"/>
      <w:lvlText w:val="%1.%2.%3.%4.%5.%6.%7.%8.%9"/>
      <w:lvlJc w:val="left"/>
      <w:pPr>
        <w:ind w:left="1080" w:hanging="0"/>
      </w:pPr>
      <w:rPr>
        <w:vertAlign w:val="baseline"/>
      </w:rPr>
    </w:lvl>
  </w:abstractNum>
  <w:abstractNum w:abstractNumId="2">
    <w:multiLevelType w:val="hybridMultilevel"/>
    <w:name w:val="Lista numerada 2"/>
    <w:lvl w:ilvl="0">
      <w:start w:val="1"/>
      <w:numFmt w:val="upperRoman"/>
      <w:suff w:val="tab"/>
      <w:lvlText w:val="%1."/>
      <w:lvlJc w:val="left"/>
      <w:pPr>
        <w:ind w:left="1080" w:hanging="0"/>
      </w:pPr>
      <w:rPr>
        <w:vertAlign w:val="baseline"/>
      </w:rPr>
    </w:lvl>
    <w:lvl w:ilvl="1">
      <w:start w:val="1"/>
      <w:numFmt w:val="decimal"/>
      <w:suff w:val="tab"/>
      <w:lvlText w:val="%1.%2"/>
      <w:lvlJc w:val="left"/>
      <w:pPr>
        <w:ind w:left="1080" w:hanging="0"/>
      </w:pPr>
      <w:rPr>
        <w:vertAlign w:val="baseline"/>
      </w:rPr>
    </w:lvl>
    <w:lvl w:ilvl="2">
      <w:start w:val="1"/>
      <w:numFmt w:val="decimal"/>
      <w:suff w:val="tab"/>
      <w:lvlText w:val="%1.%2.%3"/>
      <w:lvlJc w:val="left"/>
      <w:pPr>
        <w:ind w:left="1080" w:hanging="0"/>
      </w:pPr>
      <w:rPr>
        <w:vertAlign w:val="baseline"/>
      </w:rPr>
    </w:lvl>
    <w:lvl w:ilvl="3">
      <w:start w:val="1"/>
      <w:numFmt w:val="decimal"/>
      <w:suff w:val="tab"/>
      <w:lvlText w:val="%1.%2.%3.%4"/>
      <w:lvlJc w:val="left"/>
      <w:pPr>
        <w:ind w:left="1080" w:hanging="0"/>
      </w:pPr>
      <w:rPr>
        <w:vertAlign w:val="baseline"/>
      </w:rPr>
    </w:lvl>
    <w:lvl w:ilvl="4">
      <w:start w:val="1"/>
      <w:numFmt w:val="decimal"/>
      <w:suff w:val="tab"/>
      <w:lvlText w:val="%1.%2.%3.%4.%5"/>
      <w:lvlJc w:val="left"/>
      <w:pPr>
        <w:ind w:left="1080" w:hanging="0"/>
      </w:pPr>
      <w:rPr>
        <w:vertAlign w:val="baseline"/>
      </w:rPr>
    </w:lvl>
    <w:lvl w:ilvl="5">
      <w:start w:val="1"/>
      <w:numFmt w:val="decimal"/>
      <w:suff w:val="tab"/>
      <w:lvlText w:val="%1.%2.%3.%4.%5.%6"/>
      <w:lvlJc w:val="left"/>
      <w:pPr>
        <w:ind w:left="1080" w:hanging="0"/>
      </w:pPr>
      <w:rPr>
        <w:vertAlign w:val="baseline"/>
      </w:rPr>
    </w:lvl>
    <w:lvl w:ilvl="6">
      <w:start w:val="1"/>
      <w:numFmt w:val="decimal"/>
      <w:suff w:val="tab"/>
      <w:lvlText w:val="%1.%2.%3.%4.%5.%6.%7"/>
      <w:lvlJc w:val="left"/>
      <w:pPr>
        <w:ind w:left="1080" w:hanging="0"/>
      </w:pPr>
      <w:rPr>
        <w:vertAlign w:val="baseline"/>
      </w:rPr>
    </w:lvl>
    <w:lvl w:ilvl="7">
      <w:start w:val="1"/>
      <w:numFmt w:val="decimal"/>
      <w:suff w:val="tab"/>
      <w:lvlText w:val="%1.%2.%3.%4.%5.%6.%7.%8"/>
      <w:lvlJc w:val="left"/>
      <w:pPr>
        <w:ind w:left="1080" w:hanging="0"/>
      </w:pPr>
      <w:rPr>
        <w:vertAlign w:val="baseline"/>
      </w:rPr>
    </w:lvl>
    <w:lvl w:ilvl="8">
      <w:start w:val="1"/>
      <w:numFmt w:val="decimal"/>
      <w:suff w:val="tab"/>
      <w:lvlText w:val="%1.%2.%3.%4.%5.%6.%7.%8.%9"/>
      <w:lvlJc w:val="left"/>
      <w:pPr>
        <w:ind w:left="1080" w:hanging="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evenAndOddHeaders/>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716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8"/>
      <w:tmLastPosIdx w:val="0"/>
    </w:tmLastPosCaret>
    <w:tmLastPosAnchor>
      <w:tmLastPosPgfIdx w:val="0"/>
      <w:tmLastPosIdx w:val="0"/>
    </w:tmLastPosAnchor>
    <w:tmLastPosTblRect w:left="0" w:top="0" w:right="0" w:bottom="0"/>
  </w:tmLastPos>
  <w:tmAppRevision w:date="1613006791"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s-es" w:eastAsia="zh-cn" w:bidi="ar-sa"/>
      </w:rPr>
    </w:rPrDefault>
    <w:pPrDefault>
      <w:pPr>
        <w:spacing w:line="36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2"/>
        <w:szCs w:val="22"/>
        <w:lang w:val="es-es" w:eastAsia="zh-cn" w:bidi="ar-sa"/>
      </w:rPr>
    </w:rPrDefault>
    <w:pPrDefault>
      <w:pPr>
        <w:spacing w:line="36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computerhoy.com/reportajes/tecnologia/inteligencia-artificial-469917" TargetMode="External"/><Relationship Id="rId15" Type="http://schemas.openxmlformats.org/officeDocument/2006/relationships/hyperlink" Target="https://es.wikipedia.org/wiki/Teorema_de_Bayes" TargetMode="External"/><Relationship Id="rId16" Type="http://schemas.openxmlformats.org/officeDocument/2006/relationships/hyperlink" Target="https://psicologiaymente.com/neurociencias/axones"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Andrés Manuel Prieto Álvarez</cp:lastModifiedBy>
  <cp:revision>3</cp:revision>
  <dcterms:created xsi:type="dcterms:W3CDTF">2021-02-10T20:12:53Z</dcterms:created>
  <dcterms:modified xsi:type="dcterms:W3CDTF">2021-02-11T01:26:31Z</dcterms:modified>
</cp:coreProperties>
</file>