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mmary-comparison"/>
    <w:p>
      <w:pPr>
        <w:pStyle w:val="Heading1"/>
      </w:pPr>
      <w:r>
        <w:t xml:space="preserve">Summary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7"/>
        <w:gridCol w:w="427"/>
        <w:gridCol w:w="388"/>
        <w:gridCol w:w="388"/>
        <w:gridCol w:w="465"/>
        <w:gridCol w:w="4969"/>
        <w:gridCol w:w="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Lisakommentaar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Cybex Anoris 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76-125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ISOFIX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Axkid Minikid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61-125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BeSafe Stretch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61-125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Axkid One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61-125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ISOFIX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Parim jalaruum lapsele</w:t>
            </w:r>
          </w:p>
        </w:tc>
      </w:tr>
    </w:tbl>
    <w:bookmarkEnd w:id="22"/>
    <w:bookmarkStart w:id="23" w:name="X9f2e4ac93209bcb053957ace6224cd9ed9c80b2"/>
    <w:p>
      <w:pPr>
        <w:pStyle w:val="Heading1"/>
      </w:pPr>
      <w:r>
        <w:t xml:space="preserve">Quick Recommendation (Child: 16 kg / 95 cm / 2 yr)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Weight Limit Problem:</w:t>
      </w:r>
      <w:r>
        <w:t xml:space="preserve"> </w:t>
      </w:r>
      <w:r>
        <w:t xml:space="preserve">Your child is 16 kg. Most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ISOFIX seats stop at 18 kg.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Value/Safety:</w:t>
      </w:r>
      <w:r>
        <w:t xml:space="preserve"> </w:t>
      </w:r>
      <w:r>
        <w:rPr>
          <w:bCs/>
          <w:b/>
        </w:rPr>
        <w:t xml:space="preserve">Axkid Minikid 4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BeSafe Stretch</w:t>
      </w:r>
      <w:r>
        <w:t xml:space="preserve"> </w:t>
      </w:r>
      <w:r>
        <w:t xml:space="preserve">(Up to 36 kg). These are the only seats guaranteed to last until your child is 6-7 years 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Convenience:</w:t>
      </w:r>
      <w:r>
        <w:t xml:space="preserve"> </w:t>
      </w:r>
      <w:r>
        <w:rPr>
          <w:bCs/>
          <w:b/>
        </w:rPr>
        <w:t xml:space="preserve">Axkid One 3</w:t>
      </w:r>
      <w:r>
        <w:t xml:space="preserve"> </w:t>
      </w:r>
      <w:r>
        <w:t xml:space="preserve">(Up to 23 kg). Easier ISOFIX installation and will last 2-3 years longer than standard seats.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Forward Facing:</w:t>
      </w:r>
      <w:r>
        <w:t xml:space="preserve"> </w:t>
      </w:r>
      <w:r>
        <w:rPr>
          <w:bCs/>
          <w:b/>
        </w:rPr>
        <w:t xml:space="preserve">Cybex Anoris T2</w:t>
      </w:r>
      <w:r>
        <w:t xml:space="preserve">. Safest forward option (airbag), but has the lowest weight limit (21 kg) of this group.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Why is forward facing generally worse?</w:t>
      </w:r>
      <w:r>
        <w:t xml:space="preserve"> </w:t>
      </w:r>
      <w:r>
        <w:t xml:space="preserve">In a frontal crash (the most common type), a forward-facing child’s head is thrown forward, putting immense strain on the undeveloped neck and spine. Rear-facing seats absorb these forces into the seat shell, which is why they are considered up to 5x safer.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beebipood.ee/toode/axkid-one-3-turvatool-61-125cm-arctic-mist-greyk/" TargetMode="External" /><Relationship Type="http://schemas.openxmlformats.org/officeDocument/2006/relationships/hyperlink" Id="rId20" Target="https://www.nordbaby.com/ee/et/turvatoolid/turvatoolid/cybex-anoris-t2-i-size-76-125cm-turvatool-plus-sepia-black_1337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beebipood.ee/toode/axkid-one-3-turvatool-61-125cm-arctic-mist-greyk/" TargetMode="External" /><Relationship Type="http://schemas.openxmlformats.org/officeDocument/2006/relationships/hyperlink" Id="rId20" Target="https://www.nordbaby.com/ee/et/turvatoolid/turvatoolid/cybex-anoris-t2-i-size-76-125cm-turvatool-plus-sepia-black_1337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2026-01-31T14:32:45Z</dcterms:created>
  <dcterms:modified xsi:type="dcterms:W3CDTF">2026-01-31T14:32:45Z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