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645"/>
      </w:tblGrid>
      <w:tr w:rsidR="001B3211" w:rsidRPr="001B3211" w14:paraId="51D3B14F" w14:textId="77777777" w:rsidTr="001B3211">
        <w:trPr>
          <w:tblHeader/>
          <w:tblCellSpacing w:w="15" w:type="dxa"/>
        </w:trPr>
        <w:tc>
          <w:tcPr>
            <w:tcW w:w="1660" w:type="dxa"/>
            <w:shd w:val="clear" w:color="auto" w:fill="000000" w:themeFill="text1"/>
            <w:vAlign w:val="center"/>
            <w:hideMark/>
          </w:tcPr>
          <w:p w14:paraId="3B747117" w14:textId="77777777" w:rsidR="001B3211" w:rsidRPr="001B3211" w:rsidRDefault="001B3211" w:rsidP="001B3211">
            <w:pPr>
              <w:jc w:val="center"/>
              <w:rPr>
                <w:b/>
                <w:bCs/>
              </w:rPr>
            </w:pPr>
            <w:proofErr w:type="spellStart"/>
            <w:r w:rsidRPr="001B3211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7600" w:type="dxa"/>
            <w:shd w:val="clear" w:color="auto" w:fill="000000" w:themeFill="text1"/>
            <w:vAlign w:val="center"/>
            <w:hideMark/>
          </w:tcPr>
          <w:p w14:paraId="7D236481" w14:textId="77777777" w:rsidR="001B3211" w:rsidRPr="001B3211" w:rsidRDefault="001B3211" w:rsidP="001B3211">
            <w:pPr>
              <w:jc w:val="center"/>
              <w:rPr>
                <w:b/>
                <w:bCs/>
              </w:rPr>
            </w:pPr>
            <w:proofErr w:type="spellStart"/>
            <w:r w:rsidRPr="001B3211">
              <w:rPr>
                <w:b/>
                <w:bCs/>
              </w:rPr>
              <w:t>Descripción</w:t>
            </w:r>
            <w:proofErr w:type="spellEnd"/>
          </w:p>
        </w:tc>
      </w:tr>
      <w:tr w:rsidR="001B3211" w:rsidRPr="001B3211" w14:paraId="4978B120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4145F4B2" w14:textId="77777777" w:rsidR="001B3211" w:rsidRPr="001B3211" w:rsidRDefault="001B3211" w:rsidP="001B3211">
            <w:r w:rsidRPr="001B3211">
              <w:t>open()</w:t>
            </w:r>
          </w:p>
        </w:tc>
        <w:tc>
          <w:tcPr>
            <w:tcW w:w="7600" w:type="dxa"/>
            <w:vAlign w:val="center"/>
            <w:hideMark/>
          </w:tcPr>
          <w:p w14:paraId="33C93811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Abre un archivo y devuelve un objeto de tipo archivo para poder trabajar con él.</w:t>
            </w:r>
          </w:p>
        </w:tc>
      </w:tr>
      <w:tr w:rsidR="001B3211" w:rsidRPr="001B3211" w14:paraId="30022ECE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630075F" w14:textId="77777777" w:rsidR="001B3211" w:rsidRPr="001B3211" w:rsidRDefault="001B3211" w:rsidP="001B3211">
            <w:r w:rsidRPr="001B3211">
              <w:t>close()</w:t>
            </w:r>
          </w:p>
        </w:tc>
        <w:tc>
          <w:tcPr>
            <w:tcW w:w="7600" w:type="dxa"/>
            <w:vAlign w:val="center"/>
            <w:hideMark/>
          </w:tcPr>
          <w:p w14:paraId="6B978CD1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Cierra el archivo liberando los recursos del sistema.</w:t>
            </w:r>
          </w:p>
        </w:tc>
      </w:tr>
      <w:tr w:rsidR="001B3211" w:rsidRPr="001B3211" w14:paraId="2923BC12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ECA587F" w14:textId="77777777" w:rsidR="001B3211" w:rsidRPr="001B3211" w:rsidRDefault="001B3211" w:rsidP="001B3211">
            <w:r w:rsidRPr="001B3211">
              <w:t>read()</w:t>
            </w:r>
          </w:p>
        </w:tc>
        <w:tc>
          <w:tcPr>
            <w:tcW w:w="7600" w:type="dxa"/>
            <w:vAlign w:val="center"/>
            <w:hideMark/>
          </w:tcPr>
          <w:p w14:paraId="13B1DACE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Lee todo el contenido del archivo o una cantidad específica de caracteres.</w:t>
            </w:r>
          </w:p>
        </w:tc>
      </w:tr>
      <w:tr w:rsidR="001B3211" w:rsidRPr="001B3211" w14:paraId="38641ADC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AF2D0F5" w14:textId="77777777" w:rsidR="001B3211" w:rsidRPr="001B3211" w:rsidRDefault="001B3211" w:rsidP="001B3211">
            <w:proofErr w:type="spellStart"/>
            <w:r w:rsidRPr="001B3211">
              <w:t>readline</w:t>
            </w:r>
            <w:proofErr w:type="spellEnd"/>
            <w:r w:rsidRPr="001B3211">
              <w:t>()</w:t>
            </w:r>
          </w:p>
        </w:tc>
        <w:tc>
          <w:tcPr>
            <w:tcW w:w="7600" w:type="dxa"/>
            <w:vAlign w:val="center"/>
            <w:hideMark/>
          </w:tcPr>
          <w:p w14:paraId="30473FB7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Lee una sola línea del archivo.</w:t>
            </w:r>
          </w:p>
        </w:tc>
      </w:tr>
      <w:tr w:rsidR="001B3211" w:rsidRPr="001B3211" w14:paraId="1A77A312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7367396B" w14:textId="77777777" w:rsidR="001B3211" w:rsidRPr="001B3211" w:rsidRDefault="001B3211" w:rsidP="001B3211">
            <w:proofErr w:type="spellStart"/>
            <w:r w:rsidRPr="001B3211">
              <w:t>readlines</w:t>
            </w:r>
            <w:proofErr w:type="spellEnd"/>
            <w:r w:rsidRPr="001B3211">
              <w:t>()</w:t>
            </w:r>
          </w:p>
        </w:tc>
        <w:tc>
          <w:tcPr>
            <w:tcW w:w="7600" w:type="dxa"/>
            <w:vAlign w:val="center"/>
            <w:hideMark/>
          </w:tcPr>
          <w:p w14:paraId="5A12B35B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Lee todas las líneas del archivo y las devuelve en una lista.</w:t>
            </w:r>
          </w:p>
        </w:tc>
      </w:tr>
      <w:tr w:rsidR="001B3211" w:rsidRPr="001B3211" w14:paraId="1422D385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7AB7AA6C" w14:textId="77777777" w:rsidR="001B3211" w:rsidRPr="001B3211" w:rsidRDefault="001B3211" w:rsidP="001B3211">
            <w:r w:rsidRPr="001B3211">
              <w:t>write()</w:t>
            </w:r>
          </w:p>
        </w:tc>
        <w:tc>
          <w:tcPr>
            <w:tcW w:w="7600" w:type="dxa"/>
            <w:vAlign w:val="center"/>
            <w:hideMark/>
          </w:tcPr>
          <w:p w14:paraId="7311FCF9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Escribe texto en el archivo, sobrescribiendo el contenido si el modo lo permite.</w:t>
            </w:r>
          </w:p>
        </w:tc>
      </w:tr>
      <w:tr w:rsidR="001B3211" w:rsidRPr="001B3211" w14:paraId="1E72C40E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171960EC" w14:textId="77777777" w:rsidR="001B3211" w:rsidRPr="001B3211" w:rsidRDefault="001B3211" w:rsidP="001B3211">
            <w:proofErr w:type="spellStart"/>
            <w:r w:rsidRPr="001B3211">
              <w:t>writelines</w:t>
            </w:r>
            <w:proofErr w:type="spellEnd"/>
            <w:r w:rsidRPr="001B3211">
              <w:t>()</w:t>
            </w:r>
          </w:p>
        </w:tc>
        <w:tc>
          <w:tcPr>
            <w:tcW w:w="7600" w:type="dxa"/>
            <w:vAlign w:val="center"/>
            <w:hideMark/>
          </w:tcPr>
          <w:p w14:paraId="43A7FBC6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Escribe una lista de cadenas en el archivo.</w:t>
            </w:r>
          </w:p>
        </w:tc>
      </w:tr>
      <w:tr w:rsidR="001B3211" w:rsidRPr="001B3211" w14:paraId="66D394CF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3D820DB" w14:textId="77777777" w:rsidR="001B3211" w:rsidRPr="001B3211" w:rsidRDefault="001B3211" w:rsidP="001B3211">
            <w:r w:rsidRPr="001B3211">
              <w:t>seek()</w:t>
            </w:r>
          </w:p>
        </w:tc>
        <w:tc>
          <w:tcPr>
            <w:tcW w:w="7600" w:type="dxa"/>
            <w:vAlign w:val="center"/>
            <w:hideMark/>
          </w:tcPr>
          <w:p w14:paraId="05714E40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Mueve el cursor de lectura/escritura a una posición específica dentro del archivo.</w:t>
            </w:r>
          </w:p>
        </w:tc>
      </w:tr>
      <w:tr w:rsidR="001B3211" w:rsidRPr="001B3211" w14:paraId="52C8DEFE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E00C5CE" w14:textId="77777777" w:rsidR="001B3211" w:rsidRPr="001B3211" w:rsidRDefault="001B3211" w:rsidP="001B3211">
            <w:r w:rsidRPr="001B3211">
              <w:t>tell()</w:t>
            </w:r>
          </w:p>
        </w:tc>
        <w:tc>
          <w:tcPr>
            <w:tcW w:w="7600" w:type="dxa"/>
            <w:vAlign w:val="center"/>
            <w:hideMark/>
          </w:tcPr>
          <w:p w14:paraId="5EB14C4C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Devuelve la posición actual del cursor dentro del archivo.</w:t>
            </w:r>
          </w:p>
        </w:tc>
      </w:tr>
      <w:tr w:rsidR="001B3211" w:rsidRPr="001B3211" w14:paraId="6FD381EC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7F1F98E0" w14:textId="77777777" w:rsidR="001B3211" w:rsidRPr="001B3211" w:rsidRDefault="001B3211" w:rsidP="001B3211">
            <w:r w:rsidRPr="001B3211">
              <w:t>flush()</w:t>
            </w:r>
          </w:p>
        </w:tc>
        <w:tc>
          <w:tcPr>
            <w:tcW w:w="7600" w:type="dxa"/>
            <w:vAlign w:val="center"/>
            <w:hideMark/>
          </w:tcPr>
          <w:p w14:paraId="7A38CB13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Fuerza a que los datos pendientes se escriban inmediatamente en el archivo.</w:t>
            </w:r>
          </w:p>
        </w:tc>
      </w:tr>
      <w:tr w:rsidR="001B3211" w:rsidRPr="001B3211" w14:paraId="1471D9DF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202C3BD7" w14:textId="77777777" w:rsidR="001B3211" w:rsidRPr="001B3211" w:rsidRDefault="001B3211" w:rsidP="001B3211">
            <w:r w:rsidRPr="001B3211">
              <w:t>truncate()</w:t>
            </w:r>
          </w:p>
        </w:tc>
        <w:tc>
          <w:tcPr>
            <w:tcW w:w="7600" w:type="dxa"/>
            <w:vAlign w:val="center"/>
            <w:hideMark/>
          </w:tcPr>
          <w:p w14:paraId="5C005962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Reduce el tamaño del archivo al número de bytes especificado.</w:t>
            </w:r>
          </w:p>
        </w:tc>
      </w:tr>
      <w:tr w:rsidR="001B3211" w:rsidRPr="001B3211" w14:paraId="0C22BF71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6EC00E9C" w14:textId="77777777" w:rsidR="001B3211" w:rsidRPr="001B3211" w:rsidRDefault="001B3211" w:rsidP="001B3211">
            <w:r w:rsidRPr="001B3211">
              <w:t>readable()</w:t>
            </w:r>
          </w:p>
        </w:tc>
        <w:tc>
          <w:tcPr>
            <w:tcW w:w="7600" w:type="dxa"/>
            <w:vAlign w:val="center"/>
            <w:hideMark/>
          </w:tcPr>
          <w:p w14:paraId="58FD6544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Indica si el archivo permite operaciones de lectura.</w:t>
            </w:r>
          </w:p>
        </w:tc>
      </w:tr>
      <w:tr w:rsidR="001B3211" w:rsidRPr="001B3211" w14:paraId="7870C7DB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2C170E72" w14:textId="77777777" w:rsidR="001B3211" w:rsidRPr="001B3211" w:rsidRDefault="001B3211" w:rsidP="001B3211">
            <w:r w:rsidRPr="001B3211">
              <w:t>writable()</w:t>
            </w:r>
          </w:p>
        </w:tc>
        <w:tc>
          <w:tcPr>
            <w:tcW w:w="7600" w:type="dxa"/>
            <w:vAlign w:val="center"/>
            <w:hideMark/>
          </w:tcPr>
          <w:p w14:paraId="0B91EE54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Indica si el archivo permite operaciones de escritura.</w:t>
            </w:r>
          </w:p>
        </w:tc>
      </w:tr>
      <w:tr w:rsidR="001B3211" w:rsidRPr="001B3211" w14:paraId="470930B9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19B0175E" w14:textId="77777777" w:rsidR="001B3211" w:rsidRPr="001B3211" w:rsidRDefault="001B3211" w:rsidP="001B3211">
            <w:proofErr w:type="spellStart"/>
            <w:r w:rsidRPr="001B3211">
              <w:t>seekable</w:t>
            </w:r>
            <w:proofErr w:type="spellEnd"/>
            <w:r w:rsidRPr="001B3211">
              <w:t>()</w:t>
            </w:r>
          </w:p>
        </w:tc>
        <w:tc>
          <w:tcPr>
            <w:tcW w:w="7600" w:type="dxa"/>
            <w:vAlign w:val="center"/>
            <w:hideMark/>
          </w:tcPr>
          <w:p w14:paraId="137D3FE7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 xml:space="preserve">Indica si el archivo permite mover el cursor con </w:t>
            </w:r>
            <w:proofErr w:type="spellStart"/>
            <w:r w:rsidRPr="001B3211">
              <w:rPr>
                <w:lang w:val="es-CR"/>
              </w:rPr>
              <w:t>seek</w:t>
            </w:r>
            <w:proofErr w:type="spellEnd"/>
            <w:r w:rsidRPr="001B3211">
              <w:rPr>
                <w:lang w:val="es-CR"/>
              </w:rPr>
              <w:t>().</w:t>
            </w:r>
          </w:p>
        </w:tc>
      </w:tr>
      <w:tr w:rsidR="001B3211" w:rsidRPr="001B3211" w14:paraId="33EDCFA3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469EFEB3" w14:textId="77777777" w:rsidR="001B3211" w:rsidRPr="001B3211" w:rsidRDefault="001B3211" w:rsidP="001B3211">
            <w:proofErr w:type="spellStart"/>
            <w:r w:rsidRPr="001B3211">
              <w:t>isatty</w:t>
            </w:r>
            <w:proofErr w:type="spellEnd"/>
            <w:r w:rsidRPr="001B3211">
              <w:t>()</w:t>
            </w:r>
          </w:p>
        </w:tc>
        <w:tc>
          <w:tcPr>
            <w:tcW w:w="7600" w:type="dxa"/>
            <w:vAlign w:val="center"/>
            <w:hideMark/>
          </w:tcPr>
          <w:p w14:paraId="5C9DFC88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Indica si el archivo está conectado a un terminal.</w:t>
            </w:r>
          </w:p>
        </w:tc>
      </w:tr>
      <w:tr w:rsidR="001B3211" w:rsidRPr="001B3211" w14:paraId="3BCB6E8B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45437F13" w14:textId="77777777" w:rsidR="001B3211" w:rsidRPr="001B3211" w:rsidRDefault="001B3211" w:rsidP="001B3211">
            <w:proofErr w:type="spellStart"/>
            <w:r w:rsidRPr="001B3211">
              <w:t>fileno</w:t>
            </w:r>
            <w:proofErr w:type="spellEnd"/>
            <w:r w:rsidRPr="001B3211">
              <w:t>()</w:t>
            </w:r>
          </w:p>
        </w:tc>
        <w:tc>
          <w:tcPr>
            <w:tcW w:w="7600" w:type="dxa"/>
            <w:vAlign w:val="center"/>
            <w:hideMark/>
          </w:tcPr>
          <w:p w14:paraId="496ED418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>Devuelve el descriptor numérico del archivo en el sistema operativo.</w:t>
            </w:r>
          </w:p>
        </w:tc>
      </w:tr>
      <w:tr w:rsidR="001B3211" w:rsidRPr="001B3211" w14:paraId="00BDBEB4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065C8B76" w14:textId="77777777" w:rsidR="001B3211" w:rsidRPr="001B3211" w:rsidRDefault="001B3211" w:rsidP="001B3211">
            <w:r w:rsidRPr="001B3211">
              <w:t>__enter__()</w:t>
            </w:r>
          </w:p>
        </w:tc>
        <w:tc>
          <w:tcPr>
            <w:tcW w:w="7600" w:type="dxa"/>
            <w:vAlign w:val="center"/>
            <w:hideMark/>
          </w:tcPr>
          <w:p w14:paraId="275EF3DA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 xml:space="preserve">Permite usar el archivo dentro de un bloque </w:t>
            </w:r>
            <w:proofErr w:type="spellStart"/>
            <w:r w:rsidRPr="001B3211">
              <w:rPr>
                <w:lang w:val="es-CR"/>
              </w:rPr>
              <w:t>with</w:t>
            </w:r>
            <w:proofErr w:type="spellEnd"/>
            <w:r w:rsidRPr="001B3211">
              <w:rPr>
                <w:lang w:val="es-CR"/>
              </w:rPr>
              <w:t>.</w:t>
            </w:r>
          </w:p>
        </w:tc>
      </w:tr>
      <w:tr w:rsidR="001B3211" w:rsidRPr="001B3211" w14:paraId="6DA4872F" w14:textId="77777777" w:rsidTr="001B3211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0A499DF7" w14:textId="77777777" w:rsidR="001B3211" w:rsidRPr="001B3211" w:rsidRDefault="001B3211" w:rsidP="001B3211">
            <w:r w:rsidRPr="001B3211">
              <w:t>__exit__()</w:t>
            </w:r>
          </w:p>
        </w:tc>
        <w:tc>
          <w:tcPr>
            <w:tcW w:w="7600" w:type="dxa"/>
            <w:vAlign w:val="center"/>
            <w:hideMark/>
          </w:tcPr>
          <w:p w14:paraId="453DC467" w14:textId="77777777" w:rsidR="001B3211" w:rsidRPr="001B3211" w:rsidRDefault="001B3211" w:rsidP="001B3211">
            <w:pPr>
              <w:rPr>
                <w:lang w:val="es-CR"/>
              </w:rPr>
            </w:pPr>
            <w:r w:rsidRPr="001B3211">
              <w:rPr>
                <w:lang w:val="es-CR"/>
              </w:rPr>
              <w:t xml:space="preserve">Se ejecuta automáticamente al salir del bloque </w:t>
            </w:r>
            <w:proofErr w:type="spellStart"/>
            <w:r w:rsidRPr="001B3211">
              <w:rPr>
                <w:lang w:val="es-CR"/>
              </w:rPr>
              <w:t>with</w:t>
            </w:r>
            <w:proofErr w:type="spellEnd"/>
            <w:r w:rsidRPr="001B3211">
              <w:rPr>
                <w:lang w:val="es-CR"/>
              </w:rPr>
              <w:t>, cerrando el archivo.</w:t>
            </w:r>
          </w:p>
        </w:tc>
      </w:tr>
    </w:tbl>
    <w:p w14:paraId="6EBFACEC" w14:textId="77777777" w:rsidR="001B3211" w:rsidRPr="001B3211" w:rsidRDefault="001B3211" w:rsidP="001B3211">
      <w:pPr>
        <w:rPr>
          <w:lang w:val="es-CR"/>
        </w:rPr>
      </w:pPr>
    </w:p>
    <w:sectPr w:rsidR="001B3211" w:rsidRPr="001B3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11"/>
    <w:rsid w:val="001B3211"/>
    <w:rsid w:val="00DF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9CA5"/>
  <w15:chartTrackingRefBased/>
  <w15:docId w15:val="{8D2183E6-15C0-4A60-A22B-89A949BC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1</cp:revision>
  <dcterms:created xsi:type="dcterms:W3CDTF">2025-12-21T20:57:00Z</dcterms:created>
  <dcterms:modified xsi:type="dcterms:W3CDTF">2025-12-21T21:01:00Z</dcterms:modified>
</cp:coreProperties>
</file>