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CE3F"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lang w:val="es-CO"/>
        </w:rPr>
        <w:t> </w:t>
      </w:r>
      <w:hyperlink r:id="rId4" w:anchor="corefundamental" w:history="1">
        <w:r w:rsidRPr="00CB7672">
          <w:rPr>
            <w:rFonts w:ascii="Calibri" w:eastAsia="Times New Roman" w:hAnsi="Calibri" w:cs="Calibri"/>
            <w:color w:val="0000FF"/>
            <w:u w:val="single"/>
          </w:rPr>
          <w:t>https://github.com/Azure/fta-deliveryhowto/blob/master/articles/security/data-security-checklist.md#corefundamental</w:t>
        </w:r>
      </w:hyperlink>
    </w:p>
    <w:p w14:paraId="10EB0F7F"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p w14:paraId="24BE45FE" w14:textId="77777777" w:rsidR="00CB7672" w:rsidRPr="00CB7672" w:rsidRDefault="00CB7672" w:rsidP="00CB7672">
      <w:pPr>
        <w:spacing w:after="0" w:line="240" w:lineRule="auto"/>
        <w:rPr>
          <w:rFonts w:ascii="Calibri" w:eastAsia="Times New Roman" w:hAnsi="Calibri" w:cs="Calibri"/>
          <w:color w:val="4472C4"/>
        </w:rPr>
      </w:pPr>
      <w:r w:rsidRPr="00CB7672">
        <w:rPr>
          <w:rFonts w:ascii="Calibri" w:eastAsia="Times New Roman" w:hAnsi="Calibri" w:cs="Calibri"/>
          <w:b/>
          <w:bCs/>
          <w:i/>
          <w:iCs/>
          <w:color w:val="4472C4"/>
        </w:rPr>
        <w:t>Data Security Checklist and Best Practices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39"/>
        <w:gridCol w:w="2641"/>
      </w:tblGrid>
      <w:tr w:rsidR="00CB7672" w:rsidRPr="00CB7672" w14:paraId="6EB78BED"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0070C0"/>
            <w:tcMar>
              <w:top w:w="40" w:type="dxa"/>
              <w:left w:w="60" w:type="dxa"/>
              <w:bottom w:w="40" w:type="dxa"/>
              <w:right w:w="60" w:type="dxa"/>
            </w:tcMar>
            <w:hideMark/>
          </w:tcPr>
          <w:p w14:paraId="328FE65C" w14:textId="77777777" w:rsidR="00CB7672" w:rsidRPr="00CB7672" w:rsidRDefault="00CB7672" w:rsidP="00CB7672">
            <w:pPr>
              <w:spacing w:after="240" w:line="240" w:lineRule="auto"/>
              <w:jc w:val="center"/>
              <w:rPr>
                <w:rFonts w:ascii="Segoe UI" w:eastAsia="Times New Roman" w:hAnsi="Segoe UI" w:cs="Segoe UI"/>
                <w:color w:val="FFFFFF"/>
              </w:rPr>
            </w:pPr>
            <w:r w:rsidRPr="00CB7672">
              <w:rPr>
                <w:rFonts w:ascii="Segoe UI" w:eastAsia="Times New Roman" w:hAnsi="Segoe UI" w:cs="Segoe UI"/>
                <w:color w:val="FFFFFF"/>
              </w:rPr>
              <w:t>Item</w:t>
            </w:r>
          </w:p>
        </w:tc>
        <w:tc>
          <w:tcPr>
            <w:tcW w:w="3842" w:type="dxa"/>
            <w:tcBorders>
              <w:top w:val="single" w:sz="8" w:space="0" w:color="A3A3A3"/>
              <w:left w:val="single" w:sz="8" w:space="0" w:color="A3A3A3"/>
              <w:bottom w:val="single" w:sz="8" w:space="0" w:color="A3A3A3"/>
              <w:right w:val="single" w:sz="8" w:space="0" w:color="A3A3A3"/>
            </w:tcBorders>
            <w:shd w:val="clear" w:color="auto" w:fill="0070C0"/>
            <w:tcMar>
              <w:top w:w="40" w:type="dxa"/>
              <w:left w:w="60" w:type="dxa"/>
              <w:bottom w:w="40" w:type="dxa"/>
              <w:right w:w="60" w:type="dxa"/>
            </w:tcMar>
            <w:hideMark/>
          </w:tcPr>
          <w:p w14:paraId="55851D07" w14:textId="77777777" w:rsidR="00CB7672" w:rsidRPr="00CB7672" w:rsidRDefault="00CB7672" w:rsidP="00CB7672">
            <w:pPr>
              <w:spacing w:after="240" w:line="240" w:lineRule="auto"/>
              <w:jc w:val="center"/>
              <w:rPr>
                <w:rFonts w:ascii="Calibri" w:eastAsia="Times New Roman" w:hAnsi="Calibri" w:cs="Calibri"/>
                <w:color w:val="FFFFFF"/>
              </w:rPr>
            </w:pPr>
            <w:r w:rsidRPr="00CB7672">
              <w:rPr>
                <w:rFonts w:ascii="Calibri" w:eastAsia="Times New Roman" w:hAnsi="Calibri" w:cs="Calibri"/>
                <w:color w:val="FFFFFF"/>
              </w:rPr>
              <w:t>Links</w:t>
            </w:r>
          </w:p>
        </w:tc>
      </w:tr>
      <w:tr w:rsidR="00CB7672" w:rsidRPr="00CB7672" w14:paraId="1D2335A4"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2800301"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 xml:space="preserve">Enable Azure Security Center. After enabling Security Centre, </w:t>
            </w:r>
            <w:proofErr w:type="gramStart"/>
            <w:r w:rsidRPr="00CB7672">
              <w:rPr>
                <w:rFonts w:ascii="Segoe UI" w:eastAsia="Times New Roman" w:hAnsi="Segoe UI" w:cs="Segoe UI"/>
                <w:color w:val="292929"/>
                <w:sz w:val="20"/>
                <w:szCs w:val="20"/>
              </w:rPr>
              <w:t>Review</w:t>
            </w:r>
            <w:proofErr w:type="gramEnd"/>
            <w:r w:rsidRPr="00CB7672">
              <w:rPr>
                <w:rFonts w:ascii="Segoe UI" w:eastAsia="Times New Roman" w:hAnsi="Segoe UI" w:cs="Segoe UI"/>
                <w:color w:val="292929"/>
                <w:sz w:val="20"/>
                <w:szCs w:val="20"/>
              </w:rPr>
              <w:t xml:space="preserve"> any detected items for any issues which require immediate action.</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3FFF33C" w14:textId="77777777" w:rsidR="00CB7672" w:rsidRPr="00CB7672" w:rsidRDefault="00F24336" w:rsidP="00CB7672">
            <w:pPr>
              <w:spacing w:after="240" w:line="240" w:lineRule="auto"/>
              <w:rPr>
                <w:rFonts w:ascii="Segoe UI" w:eastAsia="Times New Roman" w:hAnsi="Segoe UI" w:cs="Segoe UI"/>
                <w:sz w:val="20"/>
                <w:szCs w:val="20"/>
              </w:rPr>
            </w:pPr>
            <w:hyperlink r:id="rId5" w:history="1">
              <w:r w:rsidR="00CB7672" w:rsidRPr="00CB7672">
                <w:rPr>
                  <w:rFonts w:ascii="Segoe UI" w:eastAsia="Times New Roman" w:hAnsi="Segoe UI" w:cs="Segoe UI"/>
                  <w:color w:val="0000FF"/>
                  <w:sz w:val="20"/>
                  <w:szCs w:val="20"/>
                  <w:u w:val="single"/>
                </w:rPr>
                <w:t>QuickStart: Setting up Azure Security center</w:t>
              </w:r>
            </w:hyperlink>
          </w:p>
        </w:tc>
      </w:tr>
      <w:tr w:rsidR="00CB7672" w:rsidRPr="00CB7672" w14:paraId="6C162D20"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ACD9D2E" w14:textId="0C4A3359"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If you do not have any other SIEM product, Enable Azure Sentin</w:t>
            </w:r>
            <w:r w:rsidR="00423861">
              <w:rPr>
                <w:rFonts w:ascii="Segoe UI" w:eastAsia="Times New Roman" w:hAnsi="Segoe UI" w:cs="Segoe UI"/>
                <w:color w:val="292929"/>
                <w:sz w:val="20"/>
                <w:szCs w:val="20"/>
              </w:rPr>
              <w:t>e</w:t>
            </w:r>
            <w:r w:rsidRPr="00CB7672">
              <w:rPr>
                <w:rFonts w:ascii="Segoe UI" w:eastAsia="Times New Roman" w:hAnsi="Segoe UI" w:cs="Segoe UI"/>
                <w:color w:val="292929"/>
                <w:sz w:val="20"/>
                <w:szCs w:val="20"/>
              </w:rPr>
              <w:t>l to support security investigation exercises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13EE49" w14:textId="77777777" w:rsidR="00CB7672" w:rsidRPr="00CB7672" w:rsidRDefault="00F24336" w:rsidP="00CB7672">
            <w:pPr>
              <w:spacing w:after="240" w:line="240" w:lineRule="auto"/>
              <w:rPr>
                <w:rFonts w:ascii="Calibri" w:eastAsia="Times New Roman" w:hAnsi="Calibri" w:cs="Calibri"/>
              </w:rPr>
            </w:pPr>
            <w:hyperlink r:id="rId6" w:history="1">
              <w:r w:rsidR="00CB7672" w:rsidRPr="00CB7672">
                <w:rPr>
                  <w:rFonts w:ascii="Calibri" w:eastAsia="Times New Roman" w:hAnsi="Calibri" w:cs="Calibri"/>
                  <w:color w:val="0000FF"/>
                  <w:u w:val="single"/>
                </w:rPr>
                <w:t>What is Azure Sentinel</w:t>
              </w:r>
            </w:hyperlink>
          </w:p>
          <w:p w14:paraId="30A95B09" w14:textId="4B7E6B45" w:rsidR="00CB7672" w:rsidRPr="00CB7672" w:rsidRDefault="00F24336" w:rsidP="00CB7672">
            <w:pPr>
              <w:spacing w:after="240" w:line="240" w:lineRule="auto"/>
              <w:rPr>
                <w:rFonts w:ascii="Segoe UI" w:eastAsia="Times New Roman" w:hAnsi="Segoe UI" w:cs="Segoe UI"/>
                <w:sz w:val="20"/>
                <w:szCs w:val="20"/>
              </w:rPr>
            </w:pPr>
            <w:hyperlink r:id="rId7" w:history="1">
              <w:r w:rsidR="00CB7672" w:rsidRPr="00CB7672">
                <w:rPr>
                  <w:rFonts w:ascii="Segoe UI" w:eastAsia="Times New Roman" w:hAnsi="Segoe UI" w:cs="Segoe UI"/>
                  <w:color w:val="0000FF"/>
                  <w:sz w:val="20"/>
                  <w:szCs w:val="20"/>
                  <w:u w:val="single"/>
                </w:rPr>
                <w:t>QuickStart: Onboard Azure Sentin</w:t>
              </w:r>
              <w:r w:rsidR="00423861">
                <w:rPr>
                  <w:rFonts w:ascii="Segoe UI" w:eastAsia="Times New Roman" w:hAnsi="Segoe UI" w:cs="Segoe UI"/>
                  <w:color w:val="0000FF"/>
                  <w:sz w:val="20"/>
                  <w:szCs w:val="20"/>
                  <w:u w:val="single"/>
                </w:rPr>
                <w:t>e</w:t>
              </w:r>
              <w:r w:rsidR="00CB7672" w:rsidRPr="00CB7672">
                <w:rPr>
                  <w:rFonts w:ascii="Segoe UI" w:eastAsia="Times New Roman" w:hAnsi="Segoe UI" w:cs="Segoe UI"/>
                  <w:color w:val="0000FF"/>
                  <w:sz w:val="20"/>
                  <w:szCs w:val="20"/>
                  <w:u w:val="single"/>
                </w:rPr>
                <w:t>l</w:t>
              </w:r>
            </w:hyperlink>
          </w:p>
        </w:tc>
      </w:tr>
      <w:tr w:rsidR="00CB7672" w:rsidRPr="00CB7672" w14:paraId="613AD005"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9CE220F"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Create a </w:t>
            </w:r>
            <w:r w:rsidRPr="00CB7672">
              <w:rPr>
                <w:rFonts w:ascii="Segoe UI" w:eastAsia="Times New Roman" w:hAnsi="Segoe UI" w:cs="Segoe UI"/>
                <w:i/>
                <w:iCs/>
                <w:color w:val="292929"/>
                <w:sz w:val="20"/>
                <w:szCs w:val="20"/>
              </w:rPr>
              <w:t>Data Breach Response Plan</w:t>
            </w:r>
            <w:r w:rsidRPr="00CB7672">
              <w:rPr>
                <w:rFonts w:ascii="Segoe UI" w:eastAsia="Times New Roman" w:hAnsi="Segoe UI" w:cs="Segoe UI"/>
                <w:color w:val="292929"/>
                <w:sz w:val="20"/>
                <w:szCs w:val="20"/>
              </w:rPr>
              <w:t>. A plan will provide the team a roadmap to follow when a breach is discovered. Under GDPR, there are significant compliance requirements in the case of a data breach.</w:t>
            </w:r>
          </w:p>
        </w:tc>
        <w:tc>
          <w:tcPr>
            <w:tcW w:w="39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3FD4F9F" w14:textId="77777777" w:rsidR="00CB7672" w:rsidRPr="00CB7672" w:rsidRDefault="00F24336" w:rsidP="00CB7672">
            <w:pPr>
              <w:spacing w:after="240" w:line="240" w:lineRule="auto"/>
              <w:rPr>
                <w:rFonts w:ascii="Segoe UI" w:eastAsia="Times New Roman" w:hAnsi="Segoe UI" w:cs="Segoe UI"/>
                <w:sz w:val="20"/>
                <w:szCs w:val="20"/>
              </w:rPr>
            </w:pPr>
            <w:hyperlink r:id="rId8" w:history="1">
              <w:r w:rsidR="00CB7672" w:rsidRPr="00CB7672">
                <w:rPr>
                  <w:rFonts w:ascii="Segoe UI" w:eastAsia="Times New Roman" w:hAnsi="Segoe UI" w:cs="Segoe UI"/>
                  <w:color w:val="0000FF"/>
                  <w:sz w:val="20"/>
                  <w:szCs w:val="20"/>
                  <w:u w:val="single"/>
                </w:rPr>
                <w:t>Do you have a data breach response plan?</w:t>
              </w:r>
            </w:hyperlink>
          </w:p>
          <w:p w14:paraId="07E46D1E" w14:textId="77777777" w:rsidR="00CB7672" w:rsidRPr="00CB7672" w:rsidRDefault="00F24336" w:rsidP="00CB7672">
            <w:pPr>
              <w:spacing w:after="240" w:line="240" w:lineRule="auto"/>
              <w:rPr>
                <w:rFonts w:ascii="Segoe UI" w:eastAsia="Times New Roman" w:hAnsi="Segoe UI" w:cs="Segoe UI"/>
                <w:sz w:val="20"/>
                <w:szCs w:val="20"/>
              </w:rPr>
            </w:pPr>
            <w:hyperlink r:id="rId9" w:history="1">
              <w:r w:rsidR="00CB7672" w:rsidRPr="00CB7672">
                <w:rPr>
                  <w:rFonts w:ascii="Segoe UI" w:eastAsia="Times New Roman" w:hAnsi="Segoe UI" w:cs="Segoe UI"/>
                  <w:color w:val="0000FF"/>
                  <w:sz w:val="20"/>
                  <w:szCs w:val="20"/>
                  <w:u w:val="single"/>
                </w:rPr>
                <w:t>Building your own security incident response process</w:t>
              </w:r>
            </w:hyperlink>
          </w:p>
        </w:tc>
      </w:tr>
      <w:tr w:rsidR="00CB7672" w:rsidRPr="00CB7672" w14:paraId="17D1A10D"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4B2B88"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Review the Azure Architecture Centre, specifically the Security pillar. There is a wealth of information here to Design, Monitor and Optimize your overall Cloud Security position</w:t>
            </w:r>
          </w:p>
        </w:tc>
        <w:tc>
          <w:tcPr>
            <w:tcW w:w="390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6D1C078" w14:textId="77777777" w:rsidR="00CB7672" w:rsidRPr="00CB7672" w:rsidRDefault="00F24336" w:rsidP="00CB7672">
            <w:pPr>
              <w:spacing w:after="240" w:line="240" w:lineRule="auto"/>
              <w:rPr>
                <w:rFonts w:ascii="Segoe UI" w:eastAsia="Times New Roman" w:hAnsi="Segoe UI" w:cs="Segoe UI"/>
                <w:sz w:val="20"/>
                <w:szCs w:val="20"/>
              </w:rPr>
            </w:pPr>
            <w:hyperlink r:id="rId10" w:history="1">
              <w:r w:rsidR="00CB7672" w:rsidRPr="00CB7672">
                <w:rPr>
                  <w:rFonts w:ascii="Segoe UI" w:eastAsia="Times New Roman" w:hAnsi="Segoe UI" w:cs="Segoe UI"/>
                  <w:color w:val="0000FF"/>
                  <w:sz w:val="20"/>
                  <w:szCs w:val="20"/>
                  <w:u w:val="single"/>
                </w:rPr>
                <w:t>Azure Architecture Centre - Security pillar</w:t>
              </w:r>
            </w:hyperlink>
          </w:p>
        </w:tc>
      </w:tr>
      <w:tr w:rsidR="00CB7672" w:rsidRPr="00CB7672" w14:paraId="67B56E32"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01C20F3"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DO NOT store usernames, passwords, keys, connection strings, or any other secrets in scripts, code, or repositories.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228F115"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tc>
      </w:tr>
      <w:tr w:rsidR="00CB7672" w:rsidRPr="00CB7672" w14:paraId="64F02806"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6515D84"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Use Azure Key Vault to secure credentials, connection strings, and secrets.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A7D5343"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tc>
      </w:tr>
      <w:tr w:rsidR="00CB7672" w:rsidRPr="00CB7672" w14:paraId="2C4801B7"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C3C6397"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Review Azure Defender and understand the offerings available for different Azure Services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3C589E5" w14:textId="77777777" w:rsidR="00CB7672" w:rsidRPr="00CB7672" w:rsidRDefault="00F24336" w:rsidP="00CB7672">
            <w:pPr>
              <w:spacing w:after="240" w:line="240" w:lineRule="auto"/>
              <w:rPr>
                <w:rFonts w:ascii="Segoe UI" w:eastAsia="Times New Roman" w:hAnsi="Segoe UI" w:cs="Segoe UI"/>
                <w:sz w:val="20"/>
                <w:szCs w:val="20"/>
              </w:rPr>
            </w:pPr>
            <w:hyperlink r:id="rId11" w:history="1">
              <w:r w:rsidR="00CB7672" w:rsidRPr="00CB7672">
                <w:rPr>
                  <w:rFonts w:ascii="Segoe UI" w:eastAsia="Times New Roman" w:hAnsi="Segoe UI" w:cs="Segoe UI"/>
                  <w:color w:val="0000FF"/>
                  <w:sz w:val="20"/>
                  <w:szCs w:val="20"/>
                  <w:u w:val="single"/>
                </w:rPr>
                <w:t>Introduction to Azure Defender</w:t>
              </w:r>
            </w:hyperlink>
          </w:p>
        </w:tc>
      </w:tr>
      <w:tr w:rsidR="00CB7672" w:rsidRPr="00CB7672" w14:paraId="280D1B9C"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176960E"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Configure email notifications for Security Centre Alerts to help reduce the time-to-response and time-to-resolution for any detected alerts.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D67895B" w14:textId="77777777" w:rsidR="00CB7672" w:rsidRPr="00CB7672" w:rsidRDefault="00F24336" w:rsidP="00CB7672">
            <w:pPr>
              <w:spacing w:after="240" w:line="240" w:lineRule="auto"/>
              <w:rPr>
                <w:rFonts w:ascii="Segoe UI" w:eastAsia="Times New Roman" w:hAnsi="Segoe UI" w:cs="Segoe UI"/>
                <w:sz w:val="20"/>
                <w:szCs w:val="20"/>
              </w:rPr>
            </w:pPr>
            <w:hyperlink r:id="rId12" w:history="1">
              <w:r w:rsidR="00CB7672" w:rsidRPr="00CB7672">
                <w:rPr>
                  <w:rFonts w:ascii="Segoe UI" w:eastAsia="Times New Roman" w:hAnsi="Segoe UI" w:cs="Segoe UI"/>
                  <w:color w:val="0000FF"/>
                  <w:sz w:val="20"/>
                  <w:szCs w:val="20"/>
                  <w:u w:val="single"/>
                </w:rPr>
                <w:t>Configure email notifications for Alerts</w:t>
              </w:r>
            </w:hyperlink>
          </w:p>
        </w:tc>
      </w:tr>
      <w:tr w:rsidR="00CB7672" w:rsidRPr="00CB7672" w14:paraId="6F829361" w14:textId="77777777" w:rsidTr="00CB7672">
        <w:tc>
          <w:tcPr>
            <w:tcW w:w="1603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9E90851" w14:textId="77777777" w:rsidR="00CB7672" w:rsidRPr="00CB7672" w:rsidRDefault="00CB7672" w:rsidP="00CB7672">
            <w:pPr>
              <w:spacing w:after="240" w:line="240" w:lineRule="auto"/>
              <w:rPr>
                <w:rFonts w:ascii="Segoe UI" w:eastAsia="Times New Roman" w:hAnsi="Segoe UI" w:cs="Segoe UI"/>
                <w:sz w:val="20"/>
                <w:szCs w:val="20"/>
              </w:rPr>
            </w:pPr>
            <w:r w:rsidRPr="00CB7672">
              <w:rPr>
                <w:rFonts w:ascii="Segoe UI" w:eastAsia="Times New Roman" w:hAnsi="Segoe UI" w:cs="Segoe UI"/>
                <w:i/>
                <w:iCs/>
                <w:color w:val="292929"/>
                <w:sz w:val="20"/>
                <w:szCs w:val="20"/>
              </w:rPr>
              <w:t>Prepare for battle.</w:t>
            </w:r>
            <w:r w:rsidRPr="00CB7672">
              <w:rPr>
                <w:rFonts w:ascii="Segoe UI" w:eastAsia="Times New Roman" w:hAnsi="Segoe UI" w:cs="Segoe UI"/>
                <w:color w:val="292929"/>
                <w:sz w:val="20"/>
                <w:szCs w:val="20"/>
              </w:rPr>
              <w:t> On a daily basis, review all Alerts raised in Security Center for the Data-tier, correlate with applicable logs from </w:t>
            </w:r>
            <w:hyperlink r:id="rId13" w:history="1">
              <w:r w:rsidRPr="00CB7672">
                <w:rPr>
                  <w:rFonts w:ascii="Segoe UI" w:eastAsia="Times New Roman" w:hAnsi="Segoe UI" w:cs="Segoe UI"/>
                  <w:color w:val="0000FF"/>
                  <w:sz w:val="20"/>
                  <w:szCs w:val="20"/>
                  <w:u w:val="single"/>
                </w:rPr>
                <w:t>Application Insights</w:t>
              </w:r>
            </w:hyperlink>
            <w:r w:rsidRPr="00CB7672">
              <w:rPr>
                <w:rFonts w:ascii="Segoe UI" w:eastAsia="Times New Roman" w:hAnsi="Segoe UI" w:cs="Segoe UI"/>
                <w:color w:val="292929"/>
                <w:sz w:val="20"/>
                <w:szCs w:val="20"/>
              </w:rPr>
              <w:t>, detect unusual access patterns, and take action as appropriate.</w:t>
            </w:r>
          </w:p>
          <w:p w14:paraId="1BF0BA55"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b/>
                <w:bCs/>
                <w:color w:val="292929"/>
                <w:sz w:val="20"/>
                <w:szCs w:val="20"/>
              </w:rPr>
              <w:t>Note:</w:t>
            </w:r>
            <w:r w:rsidRPr="00CB7672">
              <w:rPr>
                <w:rFonts w:ascii="Segoe UI" w:eastAsia="Times New Roman" w:hAnsi="Segoe UI" w:cs="Segoe UI"/>
                <w:color w:val="292929"/>
                <w:sz w:val="20"/>
                <w:szCs w:val="20"/>
              </w:rPr>
              <w:t> There are a range of responses from notifying your security team (Security Operations Center) to locking down/shut down the resources. Your response should be based on your organizations Security Incident Response Plan.</w:t>
            </w:r>
          </w:p>
        </w:tc>
        <w:tc>
          <w:tcPr>
            <w:tcW w:w="38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D291D7A" w14:textId="77777777" w:rsidR="00CB7672" w:rsidRPr="00CB7672" w:rsidRDefault="00F24336" w:rsidP="00CB7672">
            <w:pPr>
              <w:spacing w:after="240" w:line="240" w:lineRule="auto"/>
              <w:rPr>
                <w:rFonts w:ascii="Segoe UI" w:eastAsia="Times New Roman" w:hAnsi="Segoe UI" w:cs="Segoe UI"/>
                <w:sz w:val="20"/>
                <w:szCs w:val="20"/>
              </w:rPr>
            </w:pPr>
            <w:hyperlink r:id="rId14" w:history="1">
              <w:r w:rsidR="00CB7672" w:rsidRPr="00CB7672">
                <w:rPr>
                  <w:rFonts w:ascii="Segoe UI" w:eastAsia="Times New Roman" w:hAnsi="Segoe UI" w:cs="Segoe UI"/>
                  <w:color w:val="0000FF"/>
                  <w:sz w:val="20"/>
                  <w:szCs w:val="20"/>
                  <w:u w:val="single"/>
                </w:rPr>
                <w:t>Tutorial: Triage, investigate and respond to Security Alerts</w:t>
              </w:r>
            </w:hyperlink>
          </w:p>
          <w:p w14:paraId="2D5CBFEA" w14:textId="77777777" w:rsidR="00CB7672" w:rsidRPr="00CB7672" w:rsidRDefault="00F24336" w:rsidP="00CB7672">
            <w:pPr>
              <w:spacing w:after="240" w:line="240" w:lineRule="auto"/>
              <w:rPr>
                <w:rFonts w:ascii="Segoe UI" w:eastAsia="Times New Roman" w:hAnsi="Segoe UI" w:cs="Segoe UI"/>
                <w:sz w:val="20"/>
                <w:szCs w:val="20"/>
              </w:rPr>
            </w:pPr>
            <w:hyperlink r:id="rId15" w:history="1">
              <w:r w:rsidR="00CB7672" w:rsidRPr="00CB7672">
                <w:rPr>
                  <w:rFonts w:ascii="Segoe UI" w:eastAsia="Times New Roman" w:hAnsi="Segoe UI" w:cs="Segoe UI"/>
                  <w:color w:val="0000FF"/>
                  <w:sz w:val="20"/>
                  <w:szCs w:val="20"/>
                  <w:u w:val="single"/>
                </w:rPr>
                <w:t>Manage security incidents in Azure Security Centre</w:t>
              </w:r>
            </w:hyperlink>
          </w:p>
          <w:p w14:paraId="5A3B51BE"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MS Security Incident Response Guides </w:t>
            </w:r>
            <w:hyperlink r:id="rId16" w:history="1">
              <w:r w:rsidRPr="00CB7672">
                <w:rPr>
                  <w:rFonts w:ascii="Segoe UI" w:eastAsia="Times New Roman" w:hAnsi="Segoe UI" w:cs="Segoe UI"/>
                  <w:color w:val="0000FF"/>
                  <w:sz w:val="20"/>
                  <w:szCs w:val="20"/>
                  <w:u w:val="single"/>
                </w:rPr>
                <w:t>v1</w:t>
              </w:r>
            </w:hyperlink>
            <w:r w:rsidRPr="00CB7672">
              <w:rPr>
                <w:rFonts w:ascii="Calibri" w:eastAsia="Times New Roman" w:hAnsi="Calibri" w:cs="Calibri"/>
                <w:color w:val="0F263C"/>
                <w:u w:val="single"/>
              </w:rPr>
              <w:t> and </w:t>
            </w:r>
            <w:hyperlink r:id="rId17" w:history="1">
              <w:r w:rsidRPr="00CB7672">
                <w:rPr>
                  <w:rFonts w:ascii="Segoe UI" w:eastAsia="Times New Roman" w:hAnsi="Segoe UI" w:cs="Segoe UI"/>
                  <w:color w:val="0000FF"/>
                  <w:sz w:val="20"/>
                  <w:szCs w:val="20"/>
                  <w:u w:val="single"/>
                </w:rPr>
                <w:t>v2</w:t>
              </w:r>
            </w:hyperlink>
          </w:p>
          <w:p w14:paraId="30BBC8C8"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 v1: </w:t>
            </w:r>
            <w:hyperlink r:id="rId18" w:history="1">
              <w:r w:rsidRPr="00CB7672">
                <w:rPr>
                  <w:rFonts w:ascii="Segoe UI" w:eastAsia="Times New Roman" w:hAnsi="Segoe UI" w:cs="Segoe UI"/>
                  <w:color w:val="0000FF"/>
                  <w:sz w:val="20"/>
                  <w:szCs w:val="20"/>
                  <w:u w:val="single"/>
                </w:rPr>
                <w:t>Building your own security incident response process</w:t>
              </w:r>
            </w:hyperlink>
          </w:p>
          <w:p w14:paraId="2F126392"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 v2: </w:t>
            </w:r>
            <w:hyperlink r:id="rId19" w:history="1">
              <w:r w:rsidRPr="00CB7672">
                <w:rPr>
                  <w:rFonts w:ascii="Segoe UI" w:eastAsia="Times New Roman" w:hAnsi="Segoe UI" w:cs="Segoe UI"/>
                  <w:color w:val="0000FF"/>
                  <w:sz w:val="20"/>
                  <w:szCs w:val="20"/>
                  <w:u w:val="single"/>
                </w:rPr>
                <w:t>Incident Response reference guide</w:t>
              </w:r>
            </w:hyperlink>
          </w:p>
        </w:tc>
      </w:tr>
      <w:tr w:rsidR="00CB7672" w:rsidRPr="00CB7672" w14:paraId="08D4DA6B"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F5CEB0B"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lastRenderedPageBreak/>
              <w:t>Centralize the collection of audit data for reporting and visualization. We recommend sending the data to Log Analytics. For customers who are not comfortable with a service in </w:t>
            </w:r>
            <w:r w:rsidRPr="00CB7672">
              <w:rPr>
                <w:rFonts w:ascii="Segoe UI" w:eastAsia="Times New Roman" w:hAnsi="Segoe UI" w:cs="Segoe UI"/>
                <w:i/>
                <w:iCs/>
                <w:color w:val="292929"/>
                <w:sz w:val="20"/>
                <w:szCs w:val="20"/>
              </w:rPr>
              <w:t>Preview</w:t>
            </w:r>
            <w:r w:rsidRPr="00CB7672">
              <w:rPr>
                <w:rFonts w:ascii="Segoe UI" w:eastAsia="Times New Roman" w:hAnsi="Segoe UI" w:cs="Segoe UI"/>
                <w:color w:val="292929"/>
                <w:sz w:val="20"/>
                <w:szCs w:val="20"/>
              </w:rPr>
              <w:t>, the data can be stored in blob storage.</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AB1FA1C" w14:textId="77777777" w:rsidR="00CB7672" w:rsidRPr="00CB7672" w:rsidRDefault="00F24336" w:rsidP="00CB7672">
            <w:pPr>
              <w:spacing w:after="240" w:line="240" w:lineRule="auto"/>
              <w:rPr>
                <w:rFonts w:ascii="Segoe UI" w:eastAsia="Times New Roman" w:hAnsi="Segoe UI" w:cs="Segoe UI"/>
                <w:sz w:val="20"/>
                <w:szCs w:val="20"/>
              </w:rPr>
            </w:pPr>
            <w:hyperlink r:id="rId20" w:history="1">
              <w:r w:rsidR="00CB7672" w:rsidRPr="00CB7672">
                <w:rPr>
                  <w:rFonts w:ascii="Segoe UI" w:eastAsia="Times New Roman" w:hAnsi="Segoe UI" w:cs="Segoe UI"/>
                  <w:color w:val="0000FF"/>
                  <w:sz w:val="20"/>
                  <w:szCs w:val="20"/>
                  <w:u w:val="single"/>
                </w:rPr>
                <w:t>Security Fundamentals: Azure Security logging and auditing</w:t>
              </w:r>
            </w:hyperlink>
          </w:p>
        </w:tc>
      </w:tr>
      <w:tr w:rsidR="00CB7672" w:rsidRPr="00CB7672" w14:paraId="51F1DFED"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8CBF0F8"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Practice executing your </w:t>
            </w:r>
            <w:r w:rsidRPr="00CB7672">
              <w:rPr>
                <w:rFonts w:ascii="Segoe UI" w:eastAsia="Times New Roman" w:hAnsi="Segoe UI" w:cs="Segoe UI"/>
                <w:i/>
                <w:iCs/>
                <w:color w:val="292929"/>
                <w:sz w:val="20"/>
                <w:szCs w:val="20"/>
              </w:rPr>
              <w:t>Data Breach Response Plan</w:t>
            </w:r>
            <w:r w:rsidRPr="00CB7672">
              <w:rPr>
                <w:rFonts w:ascii="Segoe UI" w:eastAsia="Times New Roman" w:hAnsi="Segoe UI" w:cs="Segoe UI"/>
                <w:color w:val="292929"/>
                <w:sz w:val="20"/>
                <w:szCs w:val="20"/>
              </w:rPr>
              <w:t> periodically, by running smoke-tests with the Security team as well as any other involved teams.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2E8397A"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tc>
      </w:tr>
      <w:tr w:rsidR="00CB7672" w:rsidRPr="00CB7672" w14:paraId="2D78E46B"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728626F"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Follow the Principle of Least Privilege when implementing security permissions/controls. Only give users and app roles the minimum permissions they need to perform the required function/operation.</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3552645"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 </w:t>
            </w:r>
            <w:hyperlink r:id="rId21" w:anchor="implement-principle-of-least-privilege" w:history="1">
              <w:r w:rsidRPr="00CB7672">
                <w:rPr>
                  <w:rFonts w:ascii="Segoe UI" w:eastAsia="Times New Roman" w:hAnsi="Segoe UI" w:cs="Segoe UI"/>
                  <w:color w:val="0000FF"/>
                  <w:sz w:val="20"/>
                  <w:szCs w:val="20"/>
                  <w:u w:val="single"/>
                </w:rPr>
                <w:t>SQL DB</w:t>
              </w:r>
            </w:hyperlink>
          </w:p>
          <w:p w14:paraId="24AA1F20"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 </w:t>
            </w:r>
            <w:hyperlink r:id="rId22" w:anchor="the-principle-of-least-privilege" w:history="1">
              <w:r w:rsidRPr="00CB7672">
                <w:rPr>
                  <w:rFonts w:ascii="Segoe UI" w:eastAsia="Times New Roman" w:hAnsi="Segoe UI" w:cs="Segoe UI"/>
                  <w:color w:val="0000FF"/>
                  <w:sz w:val="20"/>
                  <w:szCs w:val="20"/>
                  <w:u w:val="single"/>
                </w:rPr>
                <w:t>ADO.NET</w:t>
              </w:r>
            </w:hyperlink>
          </w:p>
        </w:tc>
      </w:tr>
      <w:tr w:rsidR="00CB7672" w:rsidRPr="00CB7672" w14:paraId="2B22D2FA"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DFB5E4"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i/>
                <w:iCs/>
                <w:color w:val="292929"/>
                <w:sz w:val="20"/>
                <w:szCs w:val="20"/>
              </w:rPr>
              <w:t>Trust but verify.</w:t>
            </w:r>
            <w:r w:rsidRPr="00CB7672">
              <w:rPr>
                <w:rFonts w:ascii="Segoe UI" w:eastAsia="Times New Roman" w:hAnsi="Segoe UI" w:cs="Segoe UI"/>
                <w:color w:val="292929"/>
                <w:sz w:val="20"/>
                <w:szCs w:val="20"/>
              </w:rPr>
              <w:t> Encourage developers to focus on security and adopt secure development practices. Perform penetration testing and review Security Center findings.</w:t>
            </w:r>
          </w:p>
        </w:tc>
        <w:tc>
          <w:tcPr>
            <w:tcW w:w="393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519736" w14:textId="77777777" w:rsidR="00CB7672" w:rsidRPr="00CB7672" w:rsidRDefault="00F24336" w:rsidP="00CB7672">
            <w:pPr>
              <w:spacing w:after="240" w:line="240" w:lineRule="auto"/>
              <w:rPr>
                <w:rFonts w:ascii="Segoe UI" w:eastAsia="Times New Roman" w:hAnsi="Segoe UI" w:cs="Segoe UI"/>
                <w:sz w:val="20"/>
                <w:szCs w:val="20"/>
              </w:rPr>
            </w:pPr>
            <w:hyperlink r:id="rId23" w:anchor="penetration-tests-and-red-team-exercises" w:history="1">
              <w:r w:rsidR="00CB7672" w:rsidRPr="00CB7672">
                <w:rPr>
                  <w:rFonts w:ascii="Segoe UI" w:eastAsia="Times New Roman" w:hAnsi="Segoe UI" w:cs="Segoe UI"/>
                  <w:color w:val="0000FF"/>
                  <w:sz w:val="20"/>
                  <w:szCs w:val="20"/>
                  <w:u w:val="single"/>
                </w:rPr>
                <w:t>Penetration Tests and Red Team Exercises</w:t>
              </w:r>
            </w:hyperlink>
          </w:p>
        </w:tc>
      </w:tr>
      <w:tr w:rsidR="00CB7672" w:rsidRPr="00CB7672" w14:paraId="21FFE655"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2048AEC"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Perform Threat Modelling. Identify the specific security risks and threats that are most relevant for the data environment. Determine the most important events and metrics to measure to ensure you are collecting data that will be meaningful in identifying these risks.</w:t>
            </w:r>
          </w:p>
        </w:tc>
        <w:tc>
          <w:tcPr>
            <w:tcW w:w="393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52723A" w14:textId="77777777" w:rsidR="00CB7672" w:rsidRPr="00CB7672" w:rsidRDefault="00F24336" w:rsidP="00CB7672">
            <w:pPr>
              <w:spacing w:after="240" w:line="240" w:lineRule="auto"/>
              <w:rPr>
                <w:rFonts w:ascii="Segoe UI" w:eastAsia="Times New Roman" w:hAnsi="Segoe UI" w:cs="Segoe UI"/>
                <w:sz w:val="20"/>
                <w:szCs w:val="20"/>
              </w:rPr>
            </w:pPr>
            <w:hyperlink r:id="rId24" w:history="1">
              <w:r w:rsidR="00CB7672" w:rsidRPr="00CB7672">
                <w:rPr>
                  <w:rFonts w:ascii="Segoe UI" w:eastAsia="Times New Roman" w:hAnsi="Segoe UI" w:cs="Segoe UI"/>
                  <w:color w:val="0000FF"/>
                  <w:sz w:val="20"/>
                  <w:szCs w:val="20"/>
                  <w:u w:val="single"/>
                </w:rPr>
                <w:t>Microsoft Security Development Lifecycle - Threat Modeling</w:t>
              </w:r>
            </w:hyperlink>
          </w:p>
          <w:p w14:paraId="7CF4E386" w14:textId="77777777" w:rsidR="00CB7672" w:rsidRPr="00CB7672" w:rsidRDefault="00F24336" w:rsidP="00CB7672">
            <w:pPr>
              <w:spacing w:after="240" w:line="240" w:lineRule="auto"/>
              <w:rPr>
                <w:rFonts w:ascii="Segoe UI" w:eastAsia="Times New Roman" w:hAnsi="Segoe UI" w:cs="Segoe UI"/>
                <w:sz w:val="20"/>
                <w:szCs w:val="20"/>
              </w:rPr>
            </w:pPr>
            <w:hyperlink r:id="rId25" w:history="1">
              <w:r w:rsidR="00CB7672" w:rsidRPr="00CB7672">
                <w:rPr>
                  <w:rFonts w:ascii="Segoe UI" w:eastAsia="Times New Roman" w:hAnsi="Segoe UI" w:cs="Segoe UI"/>
                  <w:color w:val="0000FF"/>
                  <w:sz w:val="20"/>
                  <w:szCs w:val="20"/>
                  <w:u w:val="single"/>
                </w:rPr>
                <w:t>Microsoft Threat Modelling Tool overview</w:t>
              </w:r>
            </w:hyperlink>
          </w:p>
          <w:p w14:paraId="59C97E52" w14:textId="77777777" w:rsidR="00CB7672" w:rsidRPr="00CB7672" w:rsidRDefault="00F24336" w:rsidP="00CB7672">
            <w:pPr>
              <w:spacing w:after="240" w:line="240" w:lineRule="auto"/>
              <w:rPr>
                <w:rFonts w:ascii="Segoe UI" w:eastAsia="Times New Roman" w:hAnsi="Segoe UI" w:cs="Segoe UI"/>
                <w:sz w:val="20"/>
                <w:szCs w:val="20"/>
              </w:rPr>
            </w:pPr>
            <w:hyperlink r:id="rId26" w:history="1">
              <w:r w:rsidR="00CB7672" w:rsidRPr="00CB7672">
                <w:rPr>
                  <w:rFonts w:ascii="Segoe UI" w:eastAsia="Times New Roman" w:hAnsi="Segoe UI" w:cs="Segoe UI"/>
                  <w:color w:val="0000FF"/>
                  <w:sz w:val="20"/>
                  <w:szCs w:val="20"/>
                  <w:u w:val="single"/>
                </w:rPr>
                <w:t>Getting started with the Threat Modelling Tool</w:t>
              </w:r>
            </w:hyperlink>
          </w:p>
        </w:tc>
      </w:tr>
      <w:tr w:rsidR="00CB7672" w:rsidRPr="00CB7672" w14:paraId="7947CAE5"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1341CD9" w14:textId="77777777" w:rsidR="00CB7672" w:rsidRPr="00CB7672" w:rsidRDefault="00CB7672" w:rsidP="00CB7672">
            <w:pPr>
              <w:spacing w:after="240" w:line="240" w:lineRule="auto"/>
              <w:rPr>
                <w:rFonts w:ascii="Segoe UI" w:eastAsia="Times New Roman" w:hAnsi="Segoe UI" w:cs="Segoe UI"/>
                <w:sz w:val="20"/>
                <w:szCs w:val="20"/>
              </w:rPr>
            </w:pPr>
            <w:r w:rsidRPr="00CB7672">
              <w:rPr>
                <w:rFonts w:ascii="Segoe UI" w:eastAsia="Times New Roman" w:hAnsi="Segoe UI" w:cs="Segoe UI"/>
                <w:color w:val="292929"/>
                <w:sz w:val="20"/>
                <w:szCs w:val="20"/>
              </w:rPr>
              <w:t>Review the </w:t>
            </w:r>
            <w:hyperlink r:id="rId27" w:history="1">
              <w:r w:rsidRPr="00CB7672">
                <w:rPr>
                  <w:rFonts w:ascii="Segoe UI" w:eastAsia="Times New Roman" w:hAnsi="Segoe UI" w:cs="Segoe UI"/>
                  <w:color w:val="0000FF"/>
                  <w:sz w:val="20"/>
                  <w:szCs w:val="20"/>
                  <w:u w:val="single"/>
                </w:rPr>
                <w:t>Azure Security Fundamentals</w:t>
              </w:r>
            </w:hyperlink>
            <w:r w:rsidRPr="00CB7672">
              <w:rPr>
                <w:rFonts w:ascii="Segoe UI" w:eastAsia="Times New Roman" w:hAnsi="Segoe UI" w:cs="Segoe UI"/>
                <w:color w:val="292929"/>
                <w:sz w:val="20"/>
                <w:szCs w:val="20"/>
              </w:rPr>
              <w:t>, specifically the </w:t>
            </w:r>
            <w:hyperlink r:id="rId28" w:history="1">
              <w:r w:rsidRPr="00CB7672">
                <w:rPr>
                  <w:rFonts w:ascii="Segoe UI" w:eastAsia="Times New Roman" w:hAnsi="Segoe UI" w:cs="Segoe UI"/>
                  <w:color w:val="0000FF"/>
                  <w:sz w:val="20"/>
                  <w:szCs w:val="20"/>
                  <w:u w:val="single"/>
                </w:rPr>
                <w:t>Data Security, encryption and storage</w:t>
              </w:r>
            </w:hyperlink>
            <w:r w:rsidRPr="00CB7672">
              <w:rPr>
                <w:rFonts w:ascii="Segoe UI" w:eastAsia="Times New Roman" w:hAnsi="Segoe UI" w:cs="Segoe UI"/>
                <w:color w:val="292929"/>
                <w:sz w:val="20"/>
                <w:szCs w:val="20"/>
              </w:rPr>
              <w:t> section.</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43A617"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tc>
      </w:tr>
      <w:tr w:rsidR="00CB7672" w:rsidRPr="00CB7672" w14:paraId="1771760E"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23FADD9" w14:textId="77777777" w:rsidR="00CB7672" w:rsidRPr="00CB7672" w:rsidRDefault="00CB7672" w:rsidP="00CB7672">
            <w:pPr>
              <w:spacing w:after="240" w:line="240" w:lineRule="auto"/>
              <w:rPr>
                <w:rFonts w:ascii="Segoe UI" w:eastAsia="Times New Roman" w:hAnsi="Segoe UI" w:cs="Segoe UI"/>
                <w:sz w:val="20"/>
                <w:szCs w:val="20"/>
              </w:rPr>
            </w:pPr>
            <w:r w:rsidRPr="00CB7672">
              <w:rPr>
                <w:rFonts w:ascii="Segoe UI" w:eastAsia="Times New Roman" w:hAnsi="Segoe UI" w:cs="Segoe UI"/>
                <w:color w:val="292929"/>
                <w:sz w:val="20"/>
                <w:szCs w:val="20"/>
              </w:rPr>
              <w:t>Review the </w:t>
            </w:r>
            <w:hyperlink r:id="rId29" w:history="1">
              <w:r w:rsidRPr="00CB7672">
                <w:rPr>
                  <w:rFonts w:ascii="Segoe UI" w:eastAsia="Times New Roman" w:hAnsi="Segoe UI" w:cs="Segoe UI"/>
                  <w:color w:val="0000FF"/>
                  <w:sz w:val="20"/>
                  <w:szCs w:val="20"/>
                  <w:u w:val="single"/>
                </w:rPr>
                <w:t>Azure SQL Security Playbook</w:t>
              </w:r>
            </w:hyperlink>
            <w:r w:rsidRPr="00CB7672">
              <w:rPr>
                <w:rFonts w:ascii="Segoe UI" w:eastAsia="Times New Roman" w:hAnsi="Segoe UI" w:cs="Segoe UI"/>
                <w:color w:val="292929"/>
                <w:sz w:val="20"/>
                <w:szCs w:val="20"/>
              </w:rPr>
              <w:t>. It provides an overview of the multi-layered approach for defense in depth of the data platform. Consider how the Zero Trust security model may help to further secure the data platform.</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FFD4501" w14:textId="77777777" w:rsidR="00CB7672" w:rsidRPr="00CB7672" w:rsidRDefault="00F24336" w:rsidP="00CB7672">
            <w:pPr>
              <w:spacing w:after="240" w:line="240" w:lineRule="auto"/>
              <w:rPr>
                <w:rFonts w:ascii="Segoe UI" w:eastAsia="Times New Roman" w:hAnsi="Segoe UI" w:cs="Segoe UI"/>
                <w:sz w:val="20"/>
                <w:szCs w:val="20"/>
              </w:rPr>
            </w:pPr>
            <w:hyperlink r:id="rId30" w:history="1">
              <w:r w:rsidR="00CB7672" w:rsidRPr="00CB7672">
                <w:rPr>
                  <w:rFonts w:ascii="Segoe UI" w:eastAsia="Times New Roman" w:hAnsi="Segoe UI" w:cs="Segoe UI"/>
                  <w:color w:val="0000FF"/>
                  <w:sz w:val="20"/>
                  <w:szCs w:val="20"/>
                  <w:u w:val="single"/>
                </w:rPr>
                <w:t>Azure SQL Security Playbook</w:t>
              </w:r>
            </w:hyperlink>
          </w:p>
          <w:p w14:paraId="624D3C22" w14:textId="77777777" w:rsidR="00CB7672" w:rsidRPr="00CB7672" w:rsidRDefault="00F24336" w:rsidP="00CB7672">
            <w:pPr>
              <w:spacing w:after="240" w:line="240" w:lineRule="auto"/>
              <w:rPr>
                <w:rFonts w:ascii="Segoe UI" w:eastAsia="Times New Roman" w:hAnsi="Segoe UI" w:cs="Segoe UI"/>
                <w:sz w:val="20"/>
                <w:szCs w:val="20"/>
              </w:rPr>
            </w:pPr>
            <w:hyperlink r:id="rId31" w:history="1">
              <w:r w:rsidR="00CB7672" w:rsidRPr="00CB7672">
                <w:rPr>
                  <w:rFonts w:ascii="Segoe UI" w:eastAsia="Times New Roman" w:hAnsi="Segoe UI" w:cs="Segoe UI"/>
                  <w:color w:val="0000FF"/>
                  <w:sz w:val="20"/>
                  <w:szCs w:val="20"/>
                  <w:u w:val="single"/>
                </w:rPr>
                <w:t>Defense in depth security in Azure</w:t>
              </w:r>
            </w:hyperlink>
          </w:p>
          <w:p w14:paraId="4808DF75" w14:textId="33ECE13B" w:rsidR="00CB7672" w:rsidRPr="00CB7672" w:rsidRDefault="00F24336" w:rsidP="00CB7672">
            <w:pPr>
              <w:spacing w:after="240" w:line="240" w:lineRule="auto"/>
              <w:rPr>
                <w:rFonts w:ascii="Times New Roman" w:eastAsia="Times New Roman" w:hAnsi="Times New Roman" w:cs="Times New Roman"/>
                <w:sz w:val="24"/>
                <w:szCs w:val="24"/>
              </w:rPr>
            </w:pPr>
            <w:hyperlink r:id="rId32" w:history="1">
              <w:r w:rsidR="00CB7672" w:rsidRPr="00CB7672">
                <w:rPr>
                  <w:rFonts w:ascii="Segoe UI" w:eastAsia="Times New Roman" w:hAnsi="Segoe UI" w:cs="Segoe UI"/>
                  <w:color w:val="0000FF"/>
                  <w:sz w:val="20"/>
                  <w:szCs w:val="20"/>
                  <w:u w:val="single"/>
                </w:rPr>
                <w:t>Zero Trust Security</w:t>
              </w:r>
            </w:hyperlink>
          </w:p>
        </w:tc>
      </w:tr>
    </w:tbl>
    <w:p w14:paraId="56EE02A4" w14:textId="77777777" w:rsidR="00B570A9" w:rsidRDefault="00F24336"/>
    <w:sectPr w:rsidR="00B570A9" w:rsidSect="00CB7672">
      <w:pgSz w:w="12240" w:h="15840"/>
      <w:pgMar w:top="45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B1"/>
    <w:rsid w:val="000C5414"/>
    <w:rsid w:val="00423861"/>
    <w:rsid w:val="005376B6"/>
    <w:rsid w:val="008B07D0"/>
    <w:rsid w:val="00CB7672"/>
    <w:rsid w:val="00E87DB1"/>
    <w:rsid w:val="00F2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1D97"/>
  <w15:chartTrackingRefBased/>
  <w15:docId w15:val="{75C2B7AA-F8A4-4AEC-9906-B154FE81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6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7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8101">
      <w:bodyDiv w:val="1"/>
      <w:marLeft w:val="0"/>
      <w:marRight w:val="0"/>
      <w:marTop w:val="0"/>
      <w:marBottom w:val="0"/>
      <w:divBdr>
        <w:top w:val="none" w:sz="0" w:space="0" w:color="auto"/>
        <w:left w:val="none" w:sz="0" w:space="0" w:color="auto"/>
        <w:bottom w:val="none" w:sz="0" w:space="0" w:color="auto"/>
        <w:right w:val="none" w:sz="0" w:space="0" w:color="auto"/>
      </w:divBdr>
      <w:divsChild>
        <w:div w:id="1373458779">
          <w:marLeft w:val="0"/>
          <w:marRight w:val="0"/>
          <w:marTop w:val="0"/>
          <w:marBottom w:val="0"/>
          <w:divBdr>
            <w:top w:val="none" w:sz="0" w:space="0" w:color="auto"/>
            <w:left w:val="none" w:sz="0" w:space="0" w:color="auto"/>
            <w:bottom w:val="none" w:sz="0" w:space="0" w:color="auto"/>
            <w:right w:val="none" w:sz="0" w:space="0" w:color="auto"/>
          </w:divBdr>
          <w:divsChild>
            <w:div w:id="230426710">
              <w:marLeft w:val="0"/>
              <w:marRight w:val="0"/>
              <w:marTop w:val="0"/>
              <w:marBottom w:val="0"/>
              <w:divBdr>
                <w:top w:val="none" w:sz="0" w:space="0" w:color="auto"/>
                <w:left w:val="none" w:sz="0" w:space="0" w:color="auto"/>
                <w:bottom w:val="none" w:sz="0" w:space="0" w:color="auto"/>
                <w:right w:val="none" w:sz="0" w:space="0" w:color="auto"/>
              </w:divBdr>
              <w:divsChild>
                <w:div w:id="1006637241">
                  <w:marLeft w:val="0"/>
                  <w:marRight w:val="0"/>
                  <w:marTop w:val="0"/>
                  <w:marBottom w:val="0"/>
                  <w:divBdr>
                    <w:top w:val="none" w:sz="0" w:space="0" w:color="auto"/>
                    <w:left w:val="none" w:sz="0" w:space="0" w:color="auto"/>
                    <w:bottom w:val="none" w:sz="0" w:space="0" w:color="auto"/>
                    <w:right w:val="none" w:sz="0" w:space="0" w:color="auto"/>
                  </w:divBdr>
                  <w:divsChild>
                    <w:div w:id="16328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zure-monitor/app/app-insights-overview" TargetMode="External"/><Relationship Id="rId18" Type="http://schemas.openxmlformats.org/officeDocument/2006/relationships/hyperlink" Target="https://msrc-blog.microsoft.com/2019/07/01/inside-the-msrc-building-your-own-security-incident-response-process/" TargetMode="External"/><Relationship Id="rId26" Type="http://schemas.openxmlformats.org/officeDocument/2006/relationships/hyperlink" Target="https://docs.microsoft.com/en-us/azure/security/develop/threat-modeling-tool-getting-started" TargetMode="External"/><Relationship Id="rId3" Type="http://schemas.openxmlformats.org/officeDocument/2006/relationships/webSettings" Target="webSettings.xml"/><Relationship Id="rId21" Type="http://schemas.openxmlformats.org/officeDocument/2006/relationships/hyperlink" Target="https://docs.microsoft.com/en-us/azure/azure-sql/database/security-best-practice" TargetMode="External"/><Relationship Id="rId34" Type="http://schemas.openxmlformats.org/officeDocument/2006/relationships/theme" Target="theme/theme1.xml"/><Relationship Id="rId7" Type="http://schemas.openxmlformats.org/officeDocument/2006/relationships/hyperlink" Target="https://docs.microsoft.com/en-us/azure/sentinel/quickstart-onboard" TargetMode="External"/><Relationship Id="rId12" Type="http://schemas.openxmlformats.org/officeDocument/2006/relationships/hyperlink" Target="https://docs.microsoft.com/en-us/azure/security-center/security-center-provide-security-contact-details" TargetMode="External"/><Relationship Id="rId17" Type="http://schemas.openxmlformats.org/officeDocument/2006/relationships/hyperlink" Target="https://docs.microsoft.com/en-us/azure/security/benchmarks/security-controls-v2-incident-response" TargetMode="External"/><Relationship Id="rId25" Type="http://schemas.openxmlformats.org/officeDocument/2006/relationships/hyperlink" Target="https://docs.microsoft.com/en-us/azure/security/develop/threat-modeling-tool-feature-overview"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microsoft.com/en-us/azure/security/benchmarks/security-control-incident-response" TargetMode="External"/><Relationship Id="rId20" Type="http://schemas.openxmlformats.org/officeDocument/2006/relationships/hyperlink" Target="https://docs.microsoft.com/en-us/azure/security/fundamentals/log-audit" TargetMode="External"/><Relationship Id="rId29" Type="http://schemas.openxmlformats.org/officeDocument/2006/relationships/hyperlink" Target="https://docs.microsoft.com/en-us/azure/azure-sql/database/security-overview" TargetMode="External"/><Relationship Id="rId1" Type="http://schemas.openxmlformats.org/officeDocument/2006/relationships/styles" Target="styles.xml"/><Relationship Id="rId6" Type="http://schemas.openxmlformats.org/officeDocument/2006/relationships/hyperlink" Target="https://docs.microsoft.com/en-us/azure/sentinel/overview" TargetMode="External"/><Relationship Id="rId11" Type="http://schemas.openxmlformats.org/officeDocument/2006/relationships/hyperlink" Target="https://docs.microsoft.com/en-us/azure/security-center/azure-defender" TargetMode="External"/><Relationship Id="rId24" Type="http://schemas.openxmlformats.org/officeDocument/2006/relationships/hyperlink" Target="https://www.microsoft.com/en-us/securityengineering/sdl/threatmodeling" TargetMode="External"/><Relationship Id="rId32" Type="http://schemas.openxmlformats.org/officeDocument/2006/relationships/hyperlink" Target="https://www.microsoft.com/en-us/security/business/zero-trust" TargetMode="External"/><Relationship Id="rId5" Type="http://schemas.openxmlformats.org/officeDocument/2006/relationships/hyperlink" Target="https://docs.microsoft.com/en-us/azure/security-center/security-center-get-started" TargetMode="External"/><Relationship Id="rId15" Type="http://schemas.openxmlformats.org/officeDocument/2006/relationships/hyperlink" Target="https://docs.microsoft.com/en-us/azure/security-center/security-center-incident" TargetMode="External"/><Relationship Id="rId23" Type="http://schemas.openxmlformats.org/officeDocument/2006/relationships/hyperlink" Target="https://docs.microsoft.com/en-us/azure/azure-sql/database/security-baseline" TargetMode="External"/><Relationship Id="rId28" Type="http://schemas.openxmlformats.org/officeDocument/2006/relationships/hyperlink" Target="https://docs.microsoft.com/en-us/azure/security/fundamentals/encryption-overview" TargetMode="External"/><Relationship Id="rId10" Type="http://schemas.openxmlformats.org/officeDocument/2006/relationships/hyperlink" Target="https://docs.microsoft.com/en-us/azure/architecture/framework/security/overview" TargetMode="External"/><Relationship Id="rId19" Type="http://schemas.openxmlformats.org/officeDocument/2006/relationships/hyperlink" Target="https://docs.microsoft.com/en-us/microsoft-365/downloads/IR-Reference-Guide.pdf" TargetMode="External"/><Relationship Id="rId31" Type="http://schemas.openxmlformats.org/officeDocument/2006/relationships/hyperlink" Target="https://azure.microsoft.com/en-us/resources/videos/defense-in-depth-security-in-azure/" TargetMode="External"/><Relationship Id="rId4" Type="http://schemas.openxmlformats.org/officeDocument/2006/relationships/hyperlink" Target="https://github.com/Azure/fta-deliveryhowto/blob/master/articles/security/data-security-checklist.md" TargetMode="External"/><Relationship Id="rId9" Type="http://schemas.openxmlformats.org/officeDocument/2006/relationships/hyperlink" Target="https://msrc-blog.microsoft.com/2019/07/01/inside-the-msrc-building-your-own-security-incident-response-process/" TargetMode="External"/><Relationship Id="rId14" Type="http://schemas.openxmlformats.org/officeDocument/2006/relationships/hyperlink" Target="https://docs.microsoft.com/en-us/azure/security-center/tutorial-security-incident" TargetMode="External"/><Relationship Id="rId22" Type="http://schemas.openxmlformats.org/officeDocument/2006/relationships/hyperlink" Target="https://docs.microsoft.com/en-us/dotnet/framework/data/adonet/security-overview" TargetMode="External"/><Relationship Id="rId27" Type="http://schemas.openxmlformats.org/officeDocument/2006/relationships/hyperlink" Target="https://docs.microsoft.com/en-us/azure/security/fundamentals/" TargetMode="External"/><Relationship Id="rId30" Type="http://schemas.openxmlformats.org/officeDocument/2006/relationships/hyperlink" Target="https://docs.microsoft.com/en-us/azure/azure-sql/database/security-overview" TargetMode="External"/><Relationship Id="rId8" Type="http://schemas.openxmlformats.org/officeDocument/2006/relationships/hyperlink" Target="https://www.itgovernance.co.uk/blog/do-you-have-a-data-breach-response-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3308</TotalTime>
  <Pages>2</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Padilla</dc:creator>
  <cp:keywords/>
  <dc:description/>
  <cp:lastModifiedBy>Andrés Padilla</cp:lastModifiedBy>
  <cp:revision>3</cp:revision>
  <dcterms:created xsi:type="dcterms:W3CDTF">2021-03-16T13:57:00Z</dcterms:created>
  <dcterms:modified xsi:type="dcterms:W3CDTF">2021-05-10T00:23:00Z</dcterms:modified>
</cp:coreProperties>
</file>