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80" w:before="80"/>
        <w:jc w:val="center"/>
      </w:pPr>
      <w:r>
        <w:rPr>
          <w:rFonts w:ascii="Arial" w:cs="Arial" w:eastAsia="Arial" w:hAnsi="Arial"/>
          <w:b/>
          <w:bCs/>
          <w:color w:val="1F3864"/>
          <w:sz w:val="26"/>
          <w:szCs w:val="26"/>
        </w:rPr>
        <w:t xml:space="preserve">ESCUELA SUPERIOR POLITÉCNICA DE CHIMBORAZO</w:t>
      </w:r>
    </w:p>
    <w:p>
      <w:pPr>
        <w:spacing w:after="80" w:before="80"/>
        <w:jc w:val="center"/>
      </w:pPr>
      <w:r>
        <w:rPr>
          <w:rFonts w:ascii="Arial" w:cs="Arial" w:eastAsia="Arial" w:hAnsi="Arial"/>
          <w:b w:val="false"/>
          <w:bCs w:val="false"/>
          <w:color w:val="444444"/>
          <w:sz w:val="20"/>
          <w:szCs w:val="20"/>
        </w:rPr>
        <w:t xml:space="preserve">Facultad de Informática y Electrónica  ·  Carrera de Software</w:t>
      </w:r>
    </w:p>
    <w:p>
      <w:r>
        <w:rPr>
          <w:rFonts w:ascii="Arial" w:cs="Arial" w:eastAsia="Arial" w:hAnsi="Arial"/>
          <w:sz w:val="20"/>
          <w:szCs w:val="20"/>
        </w:rPr>
        <w:t xml:space="preserve"/>
      </w:r>
    </w:p>
    <w:p>
      <w:r>
        <w:rPr>
          <w:rFonts w:ascii="Arial" w:cs="Arial" w:eastAsia="Arial" w:hAnsi="Arial"/>
          <w:sz w:val="20"/>
          <w:szCs w:val="20"/>
        </w:rPr>
        <w:t xml:space="preserve"/>
      </w:r>
    </w:p>
    <w:p>
      <w:pPr>
        <w:spacing w:after="80" w:before="80"/>
        <w:jc w:val="center"/>
      </w:pPr>
      <w:r>
        <w:rPr>
          <w:rFonts w:ascii="Arial" w:cs="Arial" w:eastAsia="Arial" w:hAnsi="Arial"/>
          <w:b/>
          <w:bCs/>
          <w:color w:val="1F3864"/>
          <w:sz w:val="36"/>
          <w:szCs w:val="36"/>
        </w:rPr>
        <w:t xml:space="preserve">Diseño Arquitectónico de la Aplicación</w:t>
      </w:r>
    </w:p>
    <w:p>
      <w:r>
        <w:rPr>
          <w:rFonts w:ascii="Arial" w:cs="Arial" w:eastAsia="Arial" w:hAnsi="Arial"/>
          <w:sz w:val="20"/>
          <w:szCs w:val="20"/>
        </w:rPr>
        <w:t xml:space="preserve"/>
      </w:r>
    </w:p>
    <w:p>
      <w:pPr>
        <w:spacing w:after="80" w:before="80"/>
        <w:jc w:val="center"/>
      </w:pPr>
      <w:r>
        <w:rPr>
          <w:rFonts w:ascii="Arial" w:cs="Arial" w:eastAsia="Arial" w:hAnsi="Arial"/>
          <w:b w:val="false"/>
          <w:bCs w:val="false"/>
          <w:color w:val="333333"/>
          <w:sz w:val="22"/>
          <w:szCs w:val="22"/>
        </w:rPr>
        <w:t xml:space="preserve">Sistema de Gestión de Perfiles Académicos mediante</w:t>
      </w:r>
    </w:p>
    <w:p>
      <w:pPr>
        <w:spacing w:after="80" w:before="80"/>
        <w:jc w:val="center"/>
      </w:pPr>
      <w:r>
        <w:rPr>
          <w:rFonts w:ascii="Arial" w:cs="Arial" w:eastAsia="Arial" w:hAnsi="Arial"/>
          <w:b w:val="false"/>
          <w:bCs w:val="false"/>
          <w:color w:val="333333"/>
          <w:sz w:val="22"/>
          <w:szCs w:val="22"/>
        </w:rPr>
        <w:t xml:space="preserve">Microcredenciales e Insignias Digitales – ESPOCH</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sz w:val="20"/>
          <w:szCs w:val="20"/>
        </w:rPr>
        <w:t xml:space="preserve"/>
      </w:r>
    </w:p>
    <w:p>
      <w:pPr>
        <w:spacing w:after="80" w:before="80"/>
        <w:jc w:val="center"/>
      </w:pPr>
      <w:r>
        <w:rPr>
          <w:rFonts w:ascii="Arial" w:cs="Arial" w:eastAsia="Arial" w:hAnsi="Arial"/>
          <w:b w:val="false"/>
          <w:bCs w:val="false"/>
          <w:color w:val="000000"/>
          <w:sz w:val="20"/>
          <w:szCs w:val="20"/>
        </w:rPr>
        <w:t xml:space="preserve">Asignatura: Aplicaciones Informáticas II</w:t>
      </w:r>
    </w:p>
    <w:p>
      <w:pPr>
        <w:spacing w:after="80" w:before="80"/>
        <w:jc w:val="center"/>
      </w:pPr>
      <w:r>
        <w:rPr>
          <w:rFonts w:ascii="Arial" w:cs="Arial" w:eastAsia="Arial" w:hAnsi="Arial"/>
          <w:b w:val="false"/>
          <w:bCs w:val="false"/>
          <w:color w:val="000000"/>
          <w:sz w:val="20"/>
          <w:szCs w:val="20"/>
        </w:rPr>
        <w:t xml:space="preserve">Autor: Andrés Sebastián Peralta Ramos (7356)</w:t>
      </w:r>
    </w:p>
    <w:p>
      <w:pPr>
        <w:spacing w:after="80" w:before="80"/>
        <w:jc w:val="center"/>
      </w:pPr>
      <w:r>
        <w:rPr>
          <w:rFonts w:ascii="Arial" w:cs="Arial" w:eastAsia="Arial" w:hAnsi="Arial"/>
          <w:b w:val="false"/>
          <w:bCs w:val="false"/>
          <w:color w:val="000000"/>
          <w:sz w:val="20"/>
          <w:szCs w:val="20"/>
        </w:rPr>
        <w:t xml:space="preserve">Período: Marzo 2026 – Julio 2026</w:t>
      </w:r>
    </w:p>
    <w:p>
      <w:r>
        <w:br w:type="page"/>
      </w:r>
    </w:p>
    <w:p>
      <w:pPr>
        <w:pStyle w:val="Heading1"/>
        <w:pBdr>
          <w:bottom w:val="single" w:color="2E75B6" w:sz="6" w:space="1"/>
        </w:pBdr>
        <w:spacing w:after="160" w:before="360"/>
      </w:pPr>
      <w:r>
        <w:rPr>
          <w:rFonts w:ascii="Arial" w:cs="Arial" w:eastAsia="Arial" w:hAnsi="Arial"/>
          <w:b/>
          <w:bCs/>
          <w:color w:val="1F3864"/>
          <w:sz w:val="28"/>
          <w:szCs w:val="28"/>
        </w:rPr>
        <w:t xml:space="preserve">1. Introducción</w:t>
      </w:r>
    </w:p>
    <w:p>
      <w:pPr>
        <w:spacing w:after="80" w:before="80"/>
      </w:pPr>
      <w:r>
        <w:rPr>
          <w:rFonts w:ascii="Arial" w:cs="Arial" w:eastAsia="Arial" w:hAnsi="Arial"/>
          <w:sz w:val="20"/>
          <w:szCs w:val="20"/>
        </w:rPr>
        <w:t xml:space="preserve">El presente documento define el diseño arquitectónico de la aplicación web para la gestión de perfiles académicos mediante microcredenciales e insignias digitales en la Escuela Superior Politécnica de Chimborazo (ESPOCH). Su propósito es establecer la estructura del sistema, las tecnologías seleccionadas, la organización interna de cada capa y los mecanismos de comunicación entre ellas.</w:t>
      </w:r>
    </w:p>
    <w:p>
      <w:pPr>
        <w:spacing w:after="80" w:before="80"/>
      </w:pPr>
      <w:r>
        <w:rPr>
          <w:rFonts w:ascii="Arial" w:cs="Arial" w:eastAsia="Arial" w:hAnsi="Arial"/>
          <w:sz w:val="20"/>
          <w:szCs w:val="20"/>
        </w:rPr>
        <w:t xml:space="preserve">El documento está dirigido al equipo de desarrollo, al director del proyecto y a los stakeholders institucionales como respaldo técnico de la solución.</w:t>
      </w:r>
    </w:p>
    <w:p>
      <w:r>
        <w:rPr>
          <w:rFonts w:ascii="Arial" w:cs="Arial" w:eastAsia="Arial" w:hAnsi="Arial"/>
          <w:sz w:val="20"/>
          <w:szCs w:val="20"/>
        </w:rP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2. Descripción del sistema</w:t>
      </w:r>
    </w:p>
    <w:p>
      <w:pPr>
        <w:spacing w:after="80" w:before="80"/>
      </w:pPr>
      <w:r>
        <w:rPr>
          <w:rFonts w:ascii="Arial" w:cs="Arial" w:eastAsia="Arial" w:hAnsi="Arial"/>
          <w:sz w:val="20"/>
          <w:szCs w:val="20"/>
        </w:rPr>
        <w:t xml:space="preserve">La aplicación es un producto de software independiente desarrollado para cubrir las necesidades de certificación académica de la ESPOCH. Su función principal es gestionar el ciclo de vida completo de las microcredenciales e insignias digitales, desde su creación y aprobación institucional hasta su emisión, verificación pública y organización en el portafolio del Receptor, todo bajo el estándar internacional Open Badges 3.0.</w:t>
      </w:r>
    </w:p>
    <w:p>
      <w:pPr>
        <w:spacing w:after="80" w:before="80"/>
      </w:pPr>
      <w:r>
        <w:rPr>
          <w:rFonts w:ascii="Arial" w:cs="Arial" w:eastAsia="Arial" w:hAnsi="Arial"/>
          <w:sz w:val="20"/>
          <w:szCs w:val="20"/>
        </w:rPr>
        <w:t xml:space="preserve">El sistema opera con tres actores definidos: el Administrador, que gestiona usuarios, roles y aprueba microcredenciales; el Emisor, que crea microcredenciales y otorga insignias; y el Receptor, que recibe insignias y administra su portafolio académico. Un mismo usuario puede tener más de un rol de forma simultánea.</w:t>
      </w:r>
    </w:p>
    <w:p>
      <w:r>
        <w:rPr>
          <w:rFonts w:ascii="Arial" w:cs="Arial" w:eastAsia="Arial" w:hAnsi="Arial"/>
          <w:sz w:val="20"/>
          <w:szCs w:val="20"/>
        </w:rPr>
        <w:t xml:space="preserve"/>
      </w:r>
    </w:p>
    <w:p>
      <w:pPr>
        <w:pStyle w:val="Heading2"/>
        <w:spacing w:after="120" w:before="260"/>
      </w:pPr>
      <w:r>
        <w:rPr>
          <w:rFonts w:ascii="Arial" w:cs="Arial" w:eastAsia="Arial" w:hAnsi="Arial"/>
          <w:b/>
          <w:bCs/>
          <w:color w:val="2E75B6"/>
          <w:sz w:val="22"/>
          <w:szCs w:val="22"/>
        </w:rPr>
        <w:t xml:space="preserve">2.1. Módulos funcionales</w:t>
      </w:r>
    </w:p>
    <w:p>
      <w:pPr>
        <w:spacing w:after="80" w:before="80"/>
      </w:pPr>
      <w:r>
        <w:rPr>
          <w:rFonts w:ascii="Arial" w:cs="Arial" w:eastAsia="Arial" w:hAnsi="Arial"/>
          <w:sz w:val="20"/>
          <w:szCs w:val="20"/>
        </w:rPr>
        <w:t xml:space="preserve">El sistema se organiza en cuatro módulos:</w:t>
      </w:r>
    </w:p>
    <w:p>
      <w:pPr>
        <w:pStyle w:val="ListParagraph"/>
        <w:numPr>
          <w:ilvl w:val="0"/>
          <w:numId w:val="2"/>
        </w:numPr>
        <w:spacing w:after="60" w:before="60"/>
      </w:pPr>
      <w:r>
        <w:rPr>
          <w:rFonts w:ascii="Arial" w:cs="Arial" w:eastAsia="Arial" w:hAnsi="Arial"/>
          <w:b/>
          <w:bCs/>
          <w:sz w:val="20"/>
          <w:szCs w:val="20"/>
        </w:rPr>
        <w:t xml:space="preserve">Autenticación y gestión de usuarios: </w:t>
      </w:r>
      <w:r>
        <w:rPr>
          <w:rFonts w:ascii="Arial" w:cs="Arial" w:eastAsia="Arial" w:hAnsi="Arial"/>
          <w:sz w:val="20"/>
          <w:szCs w:val="20"/>
        </w:rPr>
        <w:t xml:space="preserve">Controla el acceso mediante correo y contraseña, gestiona sesiones con JWT, aplica control de acceso basado en roles (RBAC) y administra el ciclo de vida de las cuentas.</w:t>
      </w:r>
    </w:p>
    <w:p>
      <w:pPr>
        <w:pStyle w:val="ListParagraph"/>
        <w:numPr>
          <w:ilvl w:val="0"/>
          <w:numId w:val="2"/>
        </w:numPr>
        <w:spacing w:after="60" w:before="60"/>
      </w:pPr>
      <w:r>
        <w:rPr>
          <w:rFonts w:ascii="Arial" w:cs="Arial" w:eastAsia="Arial" w:hAnsi="Arial"/>
          <w:b/>
          <w:bCs/>
          <w:sz w:val="20"/>
          <w:szCs w:val="20"/>
        </w:rPr>
        <w:t xml:space="preserve">Gestión de microcredenciales: </w:t>
      </w:r>
      <w:r>
        <w:rPr>
          <w:rFonts w:ascii="Arial" w:cs="Arial" w:eastAsia="Arial" w:hAnsi="Arial"/>
          <w:sz w:val="20"/>
          <w:szCs w:val="20"/>
        </w:rPr>
        <w:t xml:space="preserve">Permite al Emisor registrar microcredenciales con sus metadatos académicos e imagen de insignia. Cada microcredencial pasa por un flujo de aprobación institucional antes de poder ser emitida.</w:t>
      </w:r>
    </w:p>
    <w:p>
      <w:pPr>
        <w:pStyle w:val="ListParagraph"/>
        <w:numPr>
          <w:ilvl w:val="0"/>
          <w:numId w:val="2"/>
        </w:numPr>
        <w:spacing w:after="60" w:before="60"/>
      </w:pPr>
      <w:r>
        <w:rPr>
          <w:rFonts w:ascii="Arial" w:cs="Arial" w:eastAsia="Arial" w:hAnsi="Arial"/>
          <w:b/>
          <w:bCs/>
          <w:sz w:val="20"/>
          <w:szCs w:val="20"/>
        </w:rPr>
        <w:t xml:space="preserve">Emisión y validación de insignias: </w:t>
      </w:r>
      <w:r>
        <w:rPr>
          <w:rFonts w:ascii="Arial" w:cs="Arial" w:eastAsia="Arial" w:hAnsi="Arial"/>
          <w:sz w:val="20"/>
          <w:szCs w:val="20"/>
        </w:rPr>
        <w:t xml:space="preserve">Permite al Emisor otorgar insignias a Receptores, aplicando firma criptográfica RS256 conforme a Open Badges 3.0, generando una URL pública permanente de verificación y registrando el historial de revocaciones.</w:t>
      </w:r>
    </w:p>
    <w:p>
      <w:pPr>
        <w:pStyle w:val="ListParagraph"/>
        <w:numPr>
          <w:ilvl w:val="0"/>
          <w:numId w:val="2"/>
        </w:numPr>
        <w:spacing w:after="60" w:before="60"/>
      </w:pPr>
      <w:r>
        <w:rPr>
          <w:rFonts w:ascii="Arial" w:cs="Arial" w:eastAsia="Arial" w:hAnsi="Arial"/>
          <w:b/>
          <w:bCs/>
          <w:sz w:val="20"/>
          <w:szCs w:val="20"/>
        </w:rPr>
        <w:t xml:space="preserve">Perfil académico y portafolio: </w:t>
      </w:r>
      <w:r>
        <w:rPr>
          <w:rFonts w:ascii="Arial" w:cs="Arial" w:eastAsia="Arial" w:hAnsi="Arial"/>
          <w:sz w:val="20"/>
          <w:szCs w:val="20"/>
        </w:rPr>
        <w:t xml:space="preserve">Ofrece al Receptor un espacio para organizar sus insignias por categorías predefinidas por el sistema, controlar la visibilidad pública de cada una y exportarlas en formato PNG con metadatos Open Badges 3.0 incrustados o en JSON-LD.</w:t>
      </w:r>
    </w:p>
    <w:p>
      <w:r>
        <w:rPr>
          <w:rFonts w:ascii="Arial" w:cs="Arial" w:eastAsia="Arial" w:hAnsi="Arial"/>
          <w:sz w:val="20"/>
          <w:szCs w:val="20"/>
        </w:rP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3. Arquitectura seleccionada</w:t>
      </w:r>
    </w:p>
    <w:p>
      <w:pPr>
        <w:spacing w:after="80" w:before="80"/>
      </w:pPr>
      <w:r>
        <w:rPr>
          <w:rFonts w:ascii="Arial" w:cs="Arial" w:eastAsia="Arial" w:hAnsi="Arial"/>
          <w:sz w:val="20"/>
          <w:szCs w:val="20"/>
        </w:rPr>
        <w:t xml:space="preserve">El sistema adopta una arquitectura cliente-servidor distribuida en tres capas claramente diferenciadas. Esta estructura permite que cada capa tenga una responsabilidad única, pueda desarrollarse y mantenerse de forma independiente, y que la lógica sensible del negocio permanezca centralizada en el servidor.</w:t>
      </w:r>
    </w:p>
    <w:p>
      <w:r>
        <w:rPr>
          <w:rFonts w:ascii="Arial" w:cs="Arial" w:eastAsia="Arial" w:hAnsi="Arial"/>
          <w:sz w:val="20"/>
          <w:szCs w:val="20"/>
        </w:rPr>
        <w:t xml:space="preserve"/>
      </w:r>
    </w:p>
    <w:p>
      <w:pPr>
        <w:pStyle w:val="Heading2"/>
        <w:spacing w:after="120" w:before="260"/>
      </w:pPr>
      <w:r>
        <w:rPr>
          <w:rFonts w:ascii="Arial" w:cs="Arial" w:eastAsia="Arial" w:hAnsi="Arial"/>
          <w:b/>
          <w:bCs/>
          <w:color w:val="2E75B6"/>
          <w:sz w:val="22"/>
          <w:szCs w:val="22"/>
        </w:rPr>
        <w:t xml:space="preserve">3.1. Capa de presentación — Frontend</w:t>
      </w:r>
    </w:p>
    <w:p>
      <w:pPr>
        <w:spacing w:after="80" w:before="80"/>
      </w:pPr>
      <w:r>
        <w:rPr>
          <w:rFonts w:ascii="Arial" w:cs="Arial" w:eastAsia="Arial" w:hAnsi="Arial"/>
          <w:sz w:val="20"/>
          <w:szCs w:val="20"/>
        </w:rPr>
        <w:t xml:space="preserve">Desarrollada en Angular con TypeScript. Es la única capa con la que interactúan directamente los actores del sistema a través del navegador. Contiene:</w:t>
      </w:r>
    </w:p>
    <w:p>
      <w:pPr>
        <w:pStyle w:val="ListParagraph"/>
        <w:numPr>
          <w:ilvl w:val="0"/>
          <w:numId w:val="2"/>
        </w:numPr>
        <w:spacing w:after="60" w:before="60"/>
      </w:pPr>
      <w:r>
        <w:rPr>
          <w:rFonts w:ascii="Arial" w:cs="Arial" w:eastAsia="Arial" w:hAnsi="Arial"/>
          <w:sz w:val="20"/>
          <w:szCs w:val="20"/>
        </w:rPr>
        <w:t xml:space="preserve">Módulos y componentes organizados por rol: panel del Administrador, panel del Emisor y panel del Receptor.</w:t>
      </w:r>
    </w:p>
    <w:p>
      <w:pPr>
        <w:pStyle w:val="ListParagraph"/>
        <w:numPr>
          <w:ilvl w:val="0"/>
          <w:numId w:val="2"/>
        </w:numPr>
        <w:spacing w:after="60" w:before="60"/>
      </w:pPr>
      <w:r>
        <w:rPr>
          <w:rFonts w:ascii="Arial" w:cs="Arial" w:eastAsia="Arial" w:hAnsi="Arial"/>
          <w:sz w:val="20"/>
          <w:szCs w:val="20"/>
        </w:rPr>
        <w:t xml:space="preserve">Servicios HTTP que centralizan todas las llamadas a la API del backend.</w:t>
      </w:r>
    </w:p>
    <w:p>
      <w:pPr>
        <w:pStyle w:val="ListParagraph"/>
        <w:numPr>
          <w:ilvl w:val="0"/>
          <w:numId w:val="2"/>
        </w:numPr>
        <w:spacing w:after="60" w:before="60"/>
      </w:pPr>
      <w:r>
        <w:rPr>
          <w:rFonts w:ascii="Arial" w:cs="Arial" w:eastAsia="Arial" w:hAnsi="Arial"/>
          <w:sz w:val="20"/>
          <w:szCs w:val="20"/>
        </w:rPr>
        <w:t xml:space="preserve">Guards de rutas que protegen el acceso a cada módulo según el rol del usuario autenticado.</w:t>
      </w:r>
    </w:p>
    <w:p>
      <w:pPr>
        <w:pStyle w:val="ListParagraph"/>
        <w:numPr>
          <w:ilvl w:val="0"/>
          <w:numId w:val="2"/>
        </w:numPr>
        <w:spacing w:after="60" w:before="60"/>
      </w:pPr>
      <w:r>
        <w:rPr>
          <w:rFonts w:ascii="Arial" w:cs="Arial" w:eastAsia="Arial" w:hAnsi="Arial"/>
          <w:sz w:val="20"/>
          <w:szCs w:val="20"/>
        </w:rPr>
        <w:t xml:space="preserve">Gestión del token JWT en el lado del cliente para mantener la sesión activa entre peticiones.</w:t>
      </w:r>
    </w:p>
    <w:p>
      <w:r>
        <w:rPr>
          <w:rFonts w:ascii="Arial" w:cs="Arial" w:eastAsia="Arial" w:hAnsi="Arial"/>
          <w:sz w:val="20"/>
          <w:szCs w:val="20"/>
        </w:rPr>
        <w:t xml:space="preserve"/>
      </w:r>
    </w:p>
    <w:p>
      <w:pPr>
        <w:pStyle w:val="Heading2"/>
        <w:spacing w:after="120" w:before="260"/>
      </w:pPr>
      <w:r>
        <w:rPr>
          <w:rFonts w:ascii="Arial" w:cs="Arial" w:eastAsia="Arial" w:hAnsi="Arial"/>
          <w:b/>
          <w:bCs/>
          <w:color w:val="2E75B6"/>
          <w:sz w:val="22"/>
          <w:szCs w:val="22"/>
        </w:rPr>
        <w:t xml:space="preserve">3.2. Capa de lógica de negocio — Backend</w:t>
      </w:r>
    </w:p>
    <w:p>
      <w:pPr>
        <w:spacing w:after="80" w:before="80"/>
      </w:pPr>
      <w:r>
        <w:rPr>
          <w:rFonts w:ascii="Arial" w:cs="Arial" w:eastAsia="Arial" w:hAnsi="Arial"/>
          <w:sz w:val="20"/>
          <w:szCs w:val="20"/>
        </w:rPr>
        <w:t xml:space="preserve">Implementada en Node.js con Express. Es el núcleo del sistema: recibe todas las peticiones del frontend, aplica las reglas del negocio y coordina el acceso a la base de datos. Contiene:</w:t>
      </w:r>
    </w:p>
    <w:p>
      <w:pPr>
        <w:pStyle w:val="ListParagraph"/>
        <w:numPr>
          <w:ilvl w:val="0"/>
          <w:numId w:val="2"/>
        </w:numPr>
        <w:spacing w:after="60" w:before="60"/>
      </w:pPr>
      <w:r>
        <w:rPr>
          <w:rFonts w:ascii="Arial" w:cs="Arial" w:eastAsia="Arial" w:hAnsi="Arial"/>
          <w:sz w:val="20"/>
          <w:szCs w:val="20"/>
        </w:rPr>
        <w:t xml:space="preserve">Controladores que reciben y validan cada petición HTTP.</w:t>
      </w:r>
    </w:p>
    <w:p>
      <w:pPr>
        <w:pStyle w:val="ListParagraph"/>
        <w:numPr>
          <w:ilvl w:val="0"/>
          <w:numId w:val="2"/>
        </w:numPr>
        <w:spacing w:after="60" w:before="60"/>
      </w:pPr>
      <w:r>
        <w:rPr>
          <w:rFonts w:ascii="Arial" w:cs="Arial" w:eastAsia="Arial" w:hAnsi="Arial"/>
          <w:sz w:val="20"/>
          <w:szCs w:val="20"/>
        </w:rPr>
        <w:t xml:space="preserve">Middlewares de autenticación que verifican el token JWT y los permisos por rol antes de procesar cualquier operación.</w:t>
      </w:r>
    </w:p>
    <w:p>
      <w:pPr>
        <w:pStyle w:val="ListParagraph"/>
        <w:numPr>
          <w:ilvl w:val="0"/>
          <w:numId w:val="2"/>
        </w:numPr>
        <w:spacing w:after="60" w:before="60"/>
      </w:pPr>
      <w:r>
        <w:rPr>
          <w:rFonts w:ascii="Arial" w:cs="Arial" w:eastAsia="Arial" w:hAnsi="Arial"/>
          <w:sz w:val="20"/>
          <w:szCs w:val="20"/>
        </w:rPr>
        <w:t xml:space="preserve">Servicios que implementan la lógica del negocio: autenticación, flujo de aprobación de microcredenciales, emisión y revocación de insignias, generación del documento JSON-LD y aplicación de la firma criptográfica RS256.</w:t>
      </w:r>
    </w:p>
    <w:p>
      <w:pPr>
        <w:pStyle w:val="ListParagraph"/>
        <w:numPr>
          <w:ilvl w:val="0"/>
          <w:numId w:val="2"/>
        </w:numPr>
        <w:spacing w:after="60" w:before="60"/>
      </w:pPr>
      <w:r>
        <w:rPr>
          <w:rFonts w:ascii="Arial" w:cs="Arial" w:eastAsia="Arial" w:hAnsi="Arial"/>
          <w:sz w:val="20"/>
          <w:szCs w:val="20"/>
        </w:rPr>
        <w:t xml:space="preserve">Servicio de almacenamiento de imágenes mediante Multer, que guarda los archivos PNG/JPG de las insignias en la carpeta uploads/ del servidor.</w:t>
      </w:r>
    </w:p>
    <w:p>
      <w:r>
        <w:rPr>
          <w:rFonts w:ascii="Arial" w:cs="Arial" w:eastAsia="Arial" w:hAnsi="Arial"/>
          <w:sz w:val="20"/>
          <w:szCs w:val="20"/>
        </w:rPr>
        <w:t xml:space="preserve"/>
      </w:r>
    </w:p>
    <w:p>
      <w:pPr>
        <w:pStyle w:val="Heading2"/>
        <w:spacing w:after="120" w:before="260"/>
      </w:pPr>
      <w:r>
        <w:rPr>
          <w:rFonts w:ascii="Arial" w:cs="Arial" w:eastAsia="Arial" w:hAnsi="Arial"/>
          <w:b/>
          <w:bCs/>
          <w:color w:val="2E75B6"/>
          <w:sz w:val="22"/>
          <w:szCs w:val="22"/>
        </w:rPr>
        <w:t xml:space="preserve">3.3. Capa de datos — Base de datos</w:t>
      </w:r>
    </w:p>
    <w:p>
      <w:pPr>
        <w:spacing w:after="80" w:before="80"/>
      </w:pPr>
      <w:r>
        <w:rPr>
          <w:rFonts w:ascii="Arial" w:cs="Arial" w:eastAsia="Arial" w:hAnsi="Arial"/>
          <w:sz w:val="20"/>
          <w:szCs w:val="20"/>
        </w:rPr>
        <w:t xml:space="preserve">Basada en PostgreSQL. Almacena toda la información persistente del sistema a través de un esquema relacional de diez tablas: roles, usuarios, usuario_roles, tokens_verificacion, categorias, microcredenciales, insignias_emitidas, revocaciones, portafolio_configuracion y portafolio_insignias.</w:t>
      </w:r>
    </w:p>
    <w:p>
      <w:pPr>
        <w:spacing w:after="80" w:before="80"/>
      </w:pPr>
      <w:r>
        <w:rPr>
          <w:rFonts w:ascii="Arial" w:cs="Arial" w:eastAsia="Arial" w:hAnsi="Arial"/>
          <w:sz w:val="20"/>
          <w:szCs w:val="20"/>
        </w:rPr>
        <w:t xml:space="preserve">Las columnas metadata_ob3 y assertion_jsonld utilizan el tipo JSONB de PostgreSQL para almacenar los documentos JSON-LD de Open Badges 3.0, combinando la flexibilidad de consultas sobre datos semánticos con la integridad referencial del modelo relacional. El acceso a esta capa se realiza exclusivamente a través del ORM Prisma desde el backend.</w:t>
      </w:r>
    </w:p>
    <w:p>
      <w:r>
        <w:rPr>
          <w:rFonts w:ascii="Arial" w:cs="Arial" w:eastAsia="Arial" w:hAnsi="Arial"/>
          <w:sz w:val="20"/>
          <w:szCs w:val="20"/>
        </w:rP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4. Comunicación entre capas</w:t>
      </w:r>
    </w:p>
    <w:p>
      <w:pPr>
        <w:spacing w:after="80" w:before="80"/>
      </w:pPr>
      <w:r>
        <w:rPr>
          <w:rFonts w:ascii="Arial" w:cs="Arial" w:eastAsia="Arial" w:hAnsi="Arial"/>
          <w:sz w:val="20"/>
          <w:szCs w:val="20"/>
        </w:rPr>
        <w:t xml:space="preserve">La arquitectura define dos mecanismos de comunicación distintos según el tramo del sistema.</w:t>
      </w:r>
    </w:p>
    <w:p>
      <w:r>
        <w:rPr>
          <w:rFonts w:ascii="Arial" w:cs="Arial" w:eastAsia="Arial" w:hAnsi="Arial"/>
          <w:sz w:val="20"/>
          <w:szCs w:val="20"/>
        </w:rPr>
        <w:t xml:space="preserve"/>
      </w:r>
    </w:p>
    <w:p>
      <w:pPr>
        <w:pStyle w:val="Heading2"/>
        <w:spacing w:after="120" w:before="260"/>
      </w:pPr>
      <w:r>
        <w:rPr>
          <w:rFonts w:ascii="Arial" w:cs="Arial" w:eastAsia="Arial" w:hAnsi="Arial"/>
          <w:b/>
          <w:bCs/>
          <w:color w:val="2E75B6"/>
          <w:sz w:val="22"/>
          <w:szCs w:val="22"/>
        </w:rPr>
        <w:t xml:space="preserve">4.1. Frontend ↔ Backend: API REST sobre HTTPS</w:t>
      </w:r>
    </w:p>
    <w:p>
      <w:pPr>
        <w:spacing w:after="80" w:before="80"/>
      </w:pPr>
      <w:r>
        <w:rPr>
          <w:rFonts w:ascii="Arial" w:cs="Arial" w:eastAsia="Arial" w:hAnsi="Arial"/>
          <w:sz w:val="20"/>
          <w:szCs w:val="20"/>
        </w:rPr>
        <w:t xml:space="preserve">Angular se comunica con Express a través de una API REST. Cada operación del sistema se expone como un endpoint con una URL semántica y un verbo HTTP que indica la acción:</w:t>
      </w:r>
    </w:p>
    <w:p>
      <w:pPr>
        <w:pStyle w:val="ListParagraph"/>
        <w:numPr>
          <w:ilvl w:val="0"/>
          <w:numId w:val="2"/>
        </w:numPr>
        <w:spacing w:after="60" w:before="60"/>
      </w:pPr>
      <w:r>
        <w:rPr>
          <w:rFonts w:ascii="Arial" w:cs="Arial" w:eastAsia="Arial" w:hAnsi="Arial"/>
          <w:b/>
          <w:bCs/>
          <w:sz w:val="20"/>
          <w:szCs w:val="20"/>
        </w:rPr>
        <w:t xml:space="preserve">GET: </w:t>
      </w:r>
      <w:r>
        <w:rPr>
          <w:rFonts w:ascii="Arial" w:cs="Arial" w:eastAsia="Arial" w:hAnsi="Arial"/>
          <w:sz w:val="20"/>
          <w:szCs w:val="20"/>
        </w:rPr>
        <w:t xml:space="preserve">para consultar datos (listar microcredenciales, cargar el portafolio, obtener detalles de una insignia).</w:t>
      </w:r>
    </w:p>
    <w:p>
      <w:pPr>
        <w:pStyle w:val="ListParagraph"/>
        <w:numPr>
          <w:ilvl w:val="0"/>
          <w:numId w:val="2"/>
        </w:numPr>
        <w:spacing w:after="60" w:before="60"/>
      </w:pPr>
      <w:r>
        <w:rPr>
          <w:rFonts w:ascii="Arial" w:cs="Arial" w:eastAsia="Arial" w:hAnsi="Arial"/>
          <w:b/>
          <w:bCs/>
          <w:sz w:val="20"/>
          <w:szCs w:val="20"/>
        </w:rPr>
        <w:t xml:space="preserve">POST: </w:t>
      </w:r>
      <w:r>
        <w:rPr>
          <w:rFonts w:ascii="Arial" w:cs="Arial" w:eastAsia="Arial" w:hAnsi="Arial"/>
          <w:sz w:val="20"/>
          <w:szCs w:val="20"/>
        </w:rPr>
        <w:t xml:space="preserve">para crear nuevos registros (registrar una microcredencial, emitir una insignia, iniciar sesión).</w:t>
      </w:r>
    </w:p>
    <w:p>
      <w:pPr>
        <w:pStyle w:val="ListParagraph"/>
        <w:numPr>
          <w:ilvl w:val="0"/>
          <w:numId w:val="2"/>
        </w:numPr>
        <w:spacing w:after="60" w:before="60"/>
      </w:pPr>
      <w:r>
        <w:rPr>
          <w:rFonts w:ascii="Arial" w:cs="Arial" w:eastAsia="Arial" w:hAnsi="Arial"/>
          <w:b/>
          <w:bCs/>
          <w:sz w:val="20"/>
          <w:szCs w:val="20"/>
        </w:rPr>
        <w:t xml:space="preserve">PUT: </w:t>
      </w:r>
      <w:r>
        <w:rPr>
          <w:rFonts w:ascii="Arial" w:cs="Arial" w:eastAsia="Arial" w:hAnsi="Arial"/>
          <w:sz w:val="20"/>
          <w:szCs w:val="20"/>
        </w:rPr>
        <w:t xml:space="preserve">para modificar registros existentes (cambiar el estado de una microcredencial, editar el perfil).</w:t>
      </w:r>
    </w:p>
    <w:p>
      <w:pPr>
        <w:pStyle w:val="ListParagraph"/>
        <w:numPr>
          <w:ilvl w:val="0"/>
          <w:numId w:val="2"/>
        </w:numPr>
        <w:spacing w:after="60" w:before="60"/>
      </w:pPr>
      <w:r>
        <w:rPr>
          <w:rFonts w:ascii="Arial" w:cs="Arial" w:eastAsia="Arial" w:hAnsi="Arial"/>
          <w:b/>
          <w:bCs/>
          <w:sz w:val="20"/>
          <w:szCs w:val="20"/>
        </w:rPr>
        <w:t xml:space="preserve">DELETE: </w:t>
      </w:r>
      <w:r>
        <w:rPr>
          <w:rFonts w:ascii="Arial" w:cs="Arial" w:eastAsia="Arial" w:hAnsi="Arial"/>
          <w:sz w:val="20"/>
          <w:szCs w:val="20"/>
        </w:rPr>
        <w:t xml:space="preserve">para eliminar lógicamente registros (desactivar un usuario, eliminar una microcredencial).</w:t>
      </w:r>
    </w:p>
    <w:p>
      <w:r>
        <w:rPr>
          <w:rFonts w:ascii="Arial" w:cs="Arial" w:eastAsia="Arial" w:hAnsi="Arial"/>
          <w:sz w:val="20"/>
          <w:szCs w:val="20"/>
        </w:rPr>
        <w:t xml:space="preserve"/>
      </w:r>
    </w:p>
    <w:p>
      <w:pPr>
        <w:spacing w:after="80" w:before="80"/>
      </w:pPr>
      <w:r>
        <w:rPr>
          <w:rFonts w:ascii="Arial" w:cs="Arial" w:eastAsia="Arial" w:hAnsi="Arial"/>
          <w:sz w:val="20"/>
          <w:szCs w:val="20"/>
        </w:rPr>
        <w:t xml:space="preserve">El formato de intercambio es JSON para todas las operaciones generales, y JSON-LD exclusivamente para las estructuras de credenciales Open Badges 3.0. Todas las comunicaciones viajan cifradas sobre HTTPS. Cada petición incluye el token JWT en la cabecera de autorización, que el middleware del backend valida antes de ejecutar cualquier lógica.</w:t>
      </w:r>
    </w:p>
    <w:p>
      <w:r>
        <w:rPr>
          <w:rFonts w:ascii="Arial" w:cs="Arial" w:eastAsia="Arial" w:hAnsi="Arial"/>
          <w:sz w:val="20"/>
          <w:szCs w:val="20"/>
        </w:rPr>
        <w:t xml:space="preserve"/>
      </w:r>
    </w:p>
    <w:p>
      <w:pPr>
        <w:pStyle w:val="Heading2"/>
        <w:spacing w:after="120" w:before="260"/>
      </w:pPr>
      <w:r>
        <w:rPr>
          <w:rFonts w:ascii="Arial" w:cs="Arial" w:eastAsia="Arial" w:hAnsi="Arial"/>
          <w:b/>
          <w:bCs/>
          <w:color w:val="2E75B6"/>
          <w:sz w:val="22"/>
          <w:szCs w:val="22"/>
        </w:rPr>
        <w:t xml:space="preserve">4.2. Backend ↔ Base de datos: Prisma ORM</w:t>
      </w:r>
    </w:p>
    <w:p>
      <w:pPr>
        <w:spacing w:after="80" w:before="80"/>
      </w:pPr>
      <w:r>
        <w:rPr>
          <w:rFonts w:ascii="Arial" w:cs="Arial" w:eastAsia="Arial" w:hAnsi="Arial"/>
          <w:sz w:val="20"/>
          <w:szCs w:val="20"/>
        </w:rPr>
        <w:t xml:space="preserve">La comunicación entre Express y PostgreSQL se realiza a través de Prisma ORM. Prisma representa cada tabla del esquema como un modelo definido en un archivo de configuración central (schema.prisma), de modo que los servicios del backend interactúan con la base de datos mediante métodos JavaScript en lugar de escribir consultas SQL directamente en el código.</w:t>
      </w:r>
    </w:p>
    <w:p>
      <w:pPr>
        <w:spacing w:after="80" w:before="80"/>
      </w:pPr>
      <w:r>
        <w:rPr>
          <w:rFonts w:ascii="Arial" w:cs="Arial" w:eastAsia="Arial" w:hAnsi="Arial"/>
          <w:sz w:val="20"/>
          <w:szCs w:val="20"/>
        </w:rPr>
        <w:t xml:space="preserve">Por ejemplo, para obtener todas las insignias activas de un receptor, el servicio llama a prisma.insignias_emitidas.findMany() con los filtros necesarios, y Prisma genera y ejecuta internamente el SQL correspondiente contra PostgreSQL. Las migraciones del esquema se gestionan también a través de Prisma, manteniendo la base de datos sincronizada con el archivo de configuración de forma versionada.</w:t>
      </w:r>
    </w:p>
    <w:p>
      <w:r>
        <w:rPr>
          <w:rFonts w:ascii="Arial" w:cs="Arial" w:eastAsia="Arial" w:hAnsi="Arial"/>
          <w:sz w:val="20"/>
          <w:szCs w:val="20"/>
        </w:rP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5. Tecnologías del sistema</w:t>
      </w:r>
    </w:p>
    <w:p>
      <w:pPr>
        <w:pStyle w:val="ListParagraph"/>
        <w:numPr>
          <w:ilvl w:val="0"/>
          <w:numId w:val="2"/>
        </w:numPr>
        <w:spacing w:after="60" w:before="60"/>
      </w:pPr>
      <w:r>
        <w:rPr>
          <w:rFonts w:ascii="Arial" w:cs="Arial" w:eastAsia="Arial" w:hAnsi="Arial"/>
          <w:b/>
          <w:bCs/>
          <w:sz w:val="20"/>
          <w:szCs w:val="20"/>
        </w:rPr>
        <w:t xml:space="preserve">Angular + TypeScript: </w:t>
      </w:r>
      <w:r>
        <w:rPr>
          <w:rFonts w:ascii="Arial" w:cs="Arial" w:eastAsia="Arial" w:hAnsi="Arial"/>
          <w:sz w:val="20"/>
          <w:szCs w:val="20"/>
        </w:rPr>
        <w:t xml:space="preserve">Framework de la capa de presentación. Proporciona arquitectura basada en componentes y servicios, sistema de inyección de dependencias y routing con protección por rol.</w:t>
      </w:r>
    </w:p>
    <w:p>
      <w:pPr>
        <w:pStyle w:val="ListParagraph"/>
        <w:numPr>
          <w:ilvl w:val="0"/>
          <w:numId w:val="2"/>
        </w:numPr>
        <w:spacing w:after="60" w:before="60"/>
      </w:pPr>
      <w:r>
        <w:rPr>
          <w:rFonts w:ascii="Arial" w:cs="Arial" w:eastAsia="Arial" w:hAnsi="Arial"/>
          <w:b/>
          <w:bCs/>
          <w:sz w:val="20"/>
          <w:szCs w:val="20"/>
        </w:rPr>
        <w:t xml:space="preserve">Node.js + Express: </w:t>
      </w:r>
      <w:r>
        <w:rPr>
          <w:rFonts w:ascii="Arial" w:cs="Arial" w:eastAsia="Arial" w:hAnsi="Arial"/>
          <w:sz w:val="20"/>
          <w:szCs w:val="20"/>
        </w:rPr>
        <w:t xml:space="preserve">Entorno de ejecución y framework de la capa de lógica de negocio. Gestiona la API REST, los middlewares de seguridad y la coordinación de servicios.</w:t>
      </w:r>
    </w:p>
    <w:p>
      <w:pPr>
        <w:pStyle w:val="ListParagraph"/>
        <w:numPr>
          <w:ilvl w:val="0"/>
          <w:numId w:val="2"/>
        </w:numPr>
        <w:spacing w:after="60" w:before="60"/>
      </w:pPr>
      <w:r>
        <w:rPr>
          <w:rFonts w:ascii="Arial" w:cs="Arial" w:eastAsia="Arial" w:hAnsi="Arial"/>
          <w:b/>
          <w:bCs/>
          <w:sz w:val="20"/>
          <w:szCs w:val="20"/>
        </w:rPr>
        <w:t xml:space="preserve">Prisma ORM: </w:t>
      </w:r>
      <w:r>
        <w:rPr>
          <w:rFonts w:ascii="Arial" w:cs="Arial" w:eastAsia="Arial" w:hAnsi="Arial"/>
          <w:sz w:val="20"/>
          <w:szCs w:val="20"/>
        </w:rPr>
        <w:t xml:space="preserve">Capa de acceso a datos entre Express y PostgreSQL. Define el esquema, genera el SQL y gestiona las migraciones.</w:t>
      </w:r>
    </w:p>
    <w:p>
      <w:pPr>
        <w:pStyle w:val="ListParagraph"/>
        <w:numPr>
          <w:ilvl w:val="0"/>
          <w:numId w:val="2"/>
        </w:numPr>
        <w:spacing w:after="60" w:before="60"/>
      </w:pPr>
      <w:r>
        <w:rPr>
          <w:rFonts w:ascii="Arial" w:cs="Arial" w:eastAsia="Arial" w:hAnsi="Arial"/>
          <w:b/>
          <w:bCs/>
          <w:sz w:val="20"/>
          <w:szCs w:val="20"/>
        </w:rPr>
        <w:t xml:space="preserve">PostgreSQL: </w:t>
      </w:r>
      <w:r>
        <w:rPr>
          <w:rFonts w:ascii="Arial" w:cs="Arial" w:eastAsia="Arial" w:hAnsi="Arial"/>
          <w:sz w:val="20"/>
          <w:szCs w:val="20"/>
        </w:rPr>
        <w:t xml:space="preserve">Motor de base de datos relacional de la capa de persistencia. Utiliza JSONB para almacenar los metadatos semánticos de Open Badges 3.0.</w:t>
      </w:r>
    </w:p>
    <w:p>
      <w:pPr>
        <w:pStyle w:val="ListParagraph"/>
        <w:numPr>
          <w:ilvl w:val="0"/>
          <w:numId w:val="2"/>
        </w:numPr>
        <w:spacing w:after="60" w:before="60"/>
      </w:pPr>
      <w:r>
        <w:rPr>
          <w:rFonts w:ascii="Arial" w:cs="Arial" w:eastAsia="Arial" w:hAnsi="Arial"/>
          <w:b/>
          <w:bCs/>
          <w:sz w:val="20"/>
          <w:szCs w:val="20"/>
        </w:rPr>
        <w:t xml:space="preserve">JWT (JSON Web Tokens): </w:t>
      </w:r>
      <w:r>
        <w:rPr>
          <w:rFonts w:ascii="Arial" w:cs="Arial" w:eastAsia="Arial" w:hAnsi="Arial"/>
          <w:sz w:val="20"/>
          <w:szCs w:val="20"/>
        </w:rPr>
        <w:t xml:space="preserve">Mecanismo de autenticación stateless entre frontend y backend.</w:t>
      </w:r>
    </w:p>
    <w:p>
      <w:pPr>
        <w:pStyle w:val="ListParagraph"/>
        <w:numPr>
          <w:ilvl w:val="0"/>
          <w:numId w:val="2"/>
        </w:numPr>
        <w:spacing w:after="60" w:before="60"/>
      </w:pPr>
      <w:r>
        <w:rPr>
          <w:rFonts w:ascii="Arial" w:cs="Arial" w:eastAsia="Arial" w:hAnsi="Arial"/>
          <w:b/>
          <w:bCs/>
          <w:sz w:val="20"/>
          <w:szCs w:val="20"/>
        </w:rPr>
        <w:t xml:space="preserve">Multer: </w:t>
      </w:r>
      <w:r>
        <w:rPr>
          <w:rFonts w:ascii="Arial" w:cs="Arial" w:eastAsia="Arial" w:hAnsi="Arial"/>
          <w:sz w:val="20"/>
          <w:szCs w:val="20"/>
        </w:rPr>
        <w:t xml:space="preserve">Librería de Node.js para la recepción y almacenamiento de imágenes de insignias en el sistema de archivos del servidor.</w:t>
      </w:r>
    </w:p>
    <w:p>
      <w:pPr>
        <w:pStyle w:val="ListParagraph"/>
        <w:numPr>
          <w:ilvl w:val="0"/>
          <w:numId w:val="2"/>
        </w:numPr>
        <w:spacing w:after="60" w:before="60"/>
      </w:pPr>
      <w:r>
        <w:rPr>
          <w:rFonts w:ascii="Arial" w:cs="Arial" w:eastAsia="Arial" w:hAnsi="Arial"/>
          <w:b/>
          <w:bCs/>
          <w:sz w:val="20"/>
          <w:szCs w:val="20"/>
        </w:rPr>
        <w:t xml:space="preserve">RS256: </w:t>
      </w:r>
      <w:r>
        <w:rPr>
          <w:rFonts w:ascii="Arial" w:cs="Arial" w:eastAsia="Arial" w:hAnsi="Arial"/>
          <w:sz w:val="20"/>
          <w:szCs w:val="20"/>
        </w:rPr>
        <w:t xml:space="preserve">Algoritmo de firma criptográfica aplicado a cada insignia emitida conforme al estándar Open Badges 3.0.</w:t>
      </w:r>
    </w:p>
    <w:p>
      <w:pPr>
        <w:pStyle w:val="ListParagraph"/>
        <w:numPr>
          <w:ilvl w:val="0"/>
          <w:numId w:val="2"/>
        </w:numPr>
        <w:spacing w:after="60" w:before="60"/>
      </w:pPr>
      <w:r>
        <w:rPr>
          <w:rFonts w:ascii="Arial" w:cs="Arial" w:eastAsia="Arial" w:hAnsi="Arial"/>
          <w:b/>
          <w:bCs/>
          <w:sz w:val="20"/>
          <w:szCs w:val="20"/>
        </w:rPr>
        <w:t xml:space="preserve">HTTPS + JSON / JSON-LD: </w:t>
      </w:r>
      <w:r>
        <w:rPr>
          <w:rFonts w:ascii="Arial" w:cs="Arial" w:eastAsia="Arial" w:hAnsi="Arial"/>
          <w:sz w:val="20"/>
          <w:szCs w:val="20"/>
        </w:rPr>
        <w:t xml:space="preserve">Protocolo y formatos de intercambio de datos entre capas.</w:t>
      </w:r>
    </w:p>
    <w:p>
      <w:r>
        <w:rPr>
          <w:rFonts w:ascii="Arial" w:cs="Arial" w:eastAsia="Arial" w:hAnsi="Arial"/>
          <w:sz w:val="20"/>
          <w:szCs w:val="20"/>
        </w:rPr>
        <w:t xml:space="preserve"/>
      </w:r>
    </w:p>
    <w:p>
      <w:pPr>
        <w:pStyle w:val="Heading1"/>
        <w:pBdr>
          <w:bottom w:val="single" w:color="2E75B6" w:sz="6" w:space="1"/>
        </w:pBdr>
        <w:spacing w:after="160" w:before="360"/>
      </w:pPr>
      <w:r>
        <w:rPr>
          <w:rFonts w:ascii="Arial" w:cs="Arial" w:eastAsia="Arial" w:hAnsi="Arial"/>
          <w:b/>
          <w:bCs/>
          <w:color w:val="1F3864"/>
          <w:sz w:val="28"/>
          <w:szCs w:val="28"/>
        </w:rPr>
        <w:t xml:space="preserve">6. Conclusiones</w:t>
      </w:r>
    </w:p>
    <w:p>
      <w:pPr>
        <w:spacing w:after="80" w:before="80"/>
      </w:pPr>
      <w:r>
        <w:rPr>
          <w:rFonts w:ascii="Arial" w:cs="Arial" w:eastAsia="Arial" w:hAnsi="Arial"/>
          <w:sz w:val="20"/>
          <w:szCs w:val="20"/>
        </w:rPr>
        <w:t xml:space="preserve">La arquitectura cliente-servidor en tres capas responde de forma directa a las necesidades del sistema. La separación entre presentación, lógica de negocio y persistencia permite que cada parte evolucione de forma independiente, que la lógica sensible permanezca en el servidor y que el esquema de datos pueda mantenerse sin afectar al frontend.</w:t>
      </w:r>
    </w:p>
    <w:p>
      <w:pPr>
        <w:spacing w:after="80" w:before="80"/>
      </w:pPr>
      <w:r>
        <w:rPr>
          <w:rFonts w:ascii="Arial" w:cs="Arial" w:eastAsia="Arial" w:hAnsi="Arial"/>
          <w:sz w:val="20"/>
          <w:szCs w:val="20"/>
        </w:rPr>
        <w:t xml:space="preserve">La combinación de API REST entre el frontend y el backend, y Prisma ORM entre el backend y PostgreSQL, establece mecanismos de comunicación claros y apropiados para cada tramo del sistema. El frontend no accede directamente a la base de datos, y el backend no expone lógica de negocio al cliente, respetando en todo momento la separación de responsabilidades definida por la arquitectura.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ESPOCH – Diseño Arquitectónico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2026-05-05T07:12:05.250Z</dcterms:created>
  <dcterms:modified xsi:type="dcterms:W3CDTF">2026-05-05T07:12:05.267Z</dcterms:modified>
</cp:coreProperties>
</file>

<file path=docProps/custom.xml><?xml version="1.0" encoding="utf-8"?>
<Properties xmlns="http://schemas.openxmlformats.org/officeDocument/2006/custom-properties" xmlns:vt="http://schemas.openxmlformats.org/officeDocument/2006/docPropsVTypes"/>
</file>