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before="0" w:lineRule="auto"/>
        <w:rPr>
          <w:b w:val="1"/>
          <w:bCs w:val="1"/>
          <w:color w:val="6d64e8"/>
          <w:sz w:val="44"/>
          <w:szCs w:val="44"/>
        </w:rPr>
      </w:pPr>
      <w:r w:rsidDel="00000000" w:rsidR="00000000" w:rsidRPr="00000000">
        <w:rPr>
          <w:b w:val="1"/>
          <w:bCs w:val="1"/>
          <w:color w:val="6d64e8"/>
          <w:sz w:val="44"/>
          <w:szCs w:val="44"/>
          <w:rtl w:val="0"/>
        </w:rPr>
        <w:t xml:space="preserve">Unidad 1</w:t>
      </w:r>
    </w:p>
    <w:p w:rsidR="00000000" w:rsidDel="00000000" w:rsidP="00000000" w:rsidRDefault="00000000" w:rsidRPr="00000000" w14:paraId="00000002">
      <w:pPr>
        <w:pStyle w:val="Title"/>
        <w:rPr>
          <w:sz w:val="38"/>
          <w:szCs w:val="38"/>
        </w:rPr>
      </w:pPr>
      <w:bookmarkStart w:colFirst="0" w:colLast="0" w:name="_aiy8a4u3vo9e" w:id="0"/>
      <w:bookmarkEnd w:id="0"/>
      <w:r w:rsidDel="00000000" w:rsidR="00000000" w:rsidRPr="00000000">
        <w:rPr>
          <w:sz w:val="38"/>
          <w:szCs w:val="38"/>
          <w:rtl w:val="0"/>
        </w:rPr>
        <w:t xml:space="preserve">Administración de Bases de Datos</w:t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6aa4795m68b7" w:id="1"/>
      <w:bookmarkEnd w:id="1"/>
      <w:r w:rsidDel="00000000" w:rsidR="00000000" w:rsidRPr="00000000">
        <w:rPr>
          <w:sz w:val="44"/>
          <w:szCs w:val="44"/>
          <w:rtl w:val="0"/>
        </w:rPr>
        <w:t xml:space="preserve">Práctica Tema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62425" cy="2340894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340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br w:type="textWrapping"/>
        <w:t xml:space="preserve">Repositorio: </w:t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https://github.com/AndresPerezPalatin/oracle-database-lab.git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ind w:left="4320" w:firstLine="0"/>
        <w:rPr>
          <w:color w:val="000000"/>
          <w:sz w:val="34"/>
          <w:szCs w:val="34"/>
        </w:rPr>
      </w:pPr>
      <w:bookmarkStart w:colFirst="0" w:colLast="0" w:name="_r01460al3o9b" w:id="2"/>
      <w:bookmarkEnd w:id="2"/>
      <w:r w:rsidDel="00000000" w:rsidR="00000000" w:rsidRPr="00000000">
        <w:rPr>
          <w:color w:val="000000"/>
          <w:sz w:val="34"/>
          <w:szCs w:val="34"/>
          <w:rtl w:val="0"/>
        </w:rPr>
        <w:t xml:space="preserve">  Andrés Pérez-Palatín Rodríguez</w:t>
      </w:r>
    </w:p>
    <w:p w:rsidR="00000000" w:rsidDel="00000000" w:rsidP="00000000" w:rsidRDefault="00000000" w:rsidRPr="00000000" w14:paraId="00000009">
      <w:pPr>
        <w:pStyle w:val="Heading1"/>
        <w:rPr>
          <w:color w:val="000000"/>
          <w:sz w:val="34"/>
          <w:szCs w:val="34"/>
        </w:rPr>
      </w:pPr>
      <w:bookmarkStart w:colFirst="0" w:colLast="0" w:name="_3omj12th5hef" w:id="3"/>
      <w:bookmarkEnd w:id="3"/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 xml:space="preserve">   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04/10/2026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x2qvr4bsmof" w:id="4"/>
      <w:bookmarkEnd w:id="4"/>
      <w:r w:rsidDel="00000000" w:rsidR="00000000" w:rsidRPr="00000000">
        <w:rPr>
          <w:color w:val="000000"/>
          <w:sz w:val="34"/>
          <w:szCs w:val="34"/>
          <w:rtl w:val="0"/>
        </w:rPr>
        <w:br w:type="textWrapping"/>
      </w:r>
      <w:r w:rsidDel="00000000" w:rsidR="00000000" w:rsidRPr="00000000">
        <w:rPr>
          <w:sz w:val="48"/>
          <w:szCs w:val="48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Introducción………………………………………………….………………………….…………..………..……..Pág 3</w:t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Preguntas y Respuestas..……….……….……..……………………………………………………………..Pág 4</w:t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Evidencias…………………………………………………….………………………….…………..………………..Pág 7</w:t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Lecciones……………………………………………………………………………………………………….……..Pág 29</w:t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zf2t7d45sy0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yry6qslqvyq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tfxuz2p3ps4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cxdh8hnt1i1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cn9qmpoipnj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h7eywb1lfl8n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oo1w0069kupa" w:id="11"/>
      <w:bookmarkEnd w:id="11"/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Introducción</w:t>
      </w:r>
    </w:p>
    <w:p w:rsidR="00000000" w:rsidDel="00000000" w:rsidP="00000000" w:rsidRDefault="00000000" w:rsidRPr="00000000" w14:paraId="00000018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práctica es aprender a utilizar Git de forma básica (las operaciones y comandos más relevantes). Se realizarán una serie de operaciones con Git Bash y se subirán archivos a un repositorio de GitHub. También se responderá a una serie de preguntas.</w:t>
      </w:r>
    </w:p>
    <w:p w:rsidR="00000000" w:rsidDel="00000000" w:rsidP="00000000" w:rsidRDefault="00000000" w:rsidRPr="00000000" w14:paraId="00000019">
      <w:pPr>
        <w:rPr>
          <w:color w:val="e01b8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e01b8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e01b8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e01b8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e01b8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r1alshksfmar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zagb1ul2aod9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nrsnmh7ziuup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2bkyqhg2obta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e01b8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e01b84"/>
          <w:sz w:val="40"/>
          <w:szCs w:val="40"/>
        </w:rPr>
      </w:pPr>
      <w:r w:rsidDel="00000000" w:rsidR="00000000" w:rsidRPr="00000000">
        <w:rPr>
          <w:color w:val="e01b84"/>
          <w:sz w:val="40"/>
          <w:szCs w:val="40"/>
          <w:rtl w:val="0"/>
        </w:rPr>
        <w:t xml:space="preserve">Preguntas y Repuestas:</w:t>
      </w:r>
    </w:p>
    <w:p w:rsidR="00000000" w:rsidDel="00000000" w:rsidP="00000000" w:rsidRDefault="00000000" w:rsidRPr="00000000" w14:paraId="00000024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¿Cuál es la diferencia entre Working Directory, Staging Area y Local Repository? Da un ejemplo de un archivo pasando por las tres.</w:t>
      </w:r>
    </w:p>
    <w:p w:rsidR="00000000" w:rsidDel="00000000" w:rsidP="00000000" w:rsidRDefault="00000000" w:rsidRPr="00000000" w14:paraId="00000025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Working </w:t>
      </w:r>
      <w:r w:rsidDel="00000000" w:rsidR="00000000" w:rsidRPr="00000000">
        <w:rPr>
          <w:color w:val="000000"/>
          <w:rtl w:val="0"/>
        </w:rPr>
        <w:t xml:space="preserve">Directory</w:t>
      </w:r>
      <w:r w:rsidDel="00000000" w:rsidR="00000000" w:rsidRPr="00000000">
        <w:rPr>
          <w:color w:val="000000"/>
          <w:rtl w:val="0"/>
        </w:rPr>
        <w:t xml:space="preserve"> contiene los archivos con los que se está trabajando actualmente. La Staging Area contiene los cambios seleccionados con `git add` para incluirlos en el siguiente </w:t>
      </w:r>
      <w:r w:rsidDel="00000000" w:rsidR="00000000" w:rsidRPr="00000000">
        <w:rPr>
          <w:color w:val="000000"/>
          <w:rtl w:val="0"/>
        </w:rPr>
        <w:t xml:space="preserve">commit</w:t>
      </w:r>
      <w:r w:rsidDel="00000000" w:rsidR="00000000" w:rsidRPr="00000000">
        <w:rPr>
          <w:color w:val="000000"/>
          <w:rtl w:val="0"/>
        </w:rPr>
        <w:t xml:space="preserve">. El Local Repository contiene los cambios que ya han sido guardados en el historial mediante un </w:t>
      </w:r>
      <w:r w:rsidDel="00000000" w:rsidR="00000000" w:rsidRPr="00000000">
        <w:rPr>
          <w:color w:val="000000"/>
          <w:rtl w:val="0"/>
        </w:rPr>
        <w:t xml:space="preserve">commit</w:t>
      </w:r>
      <w:r w:rsidDel="00000000" w:rsidR="00000000" w:rsidRPr="00000000">
        <w:rPr>
          <w:color w:val="000000"/>
          <w:rtl w:val="0"/>
        </w:rPr>
        <w:t xml:space="preserve">. Por ejemplo, al crear `docs/customer-schema.md`, primero estaba únicamente en el Working Directory, con `git add docs/customer-schema.md` pasó a la Staging Area y, al ejecutar `git commit`, quedó almacenado en el Local Repository.</w:t>
      </w:r>
    </w:p>
    <w:p w:rsidR="00000000" w:rsidDel="00000000" w:rsidP="00000000" w:rsidRDefault="00000000" w:rsidRPr="00000000" w14:paraId="00000026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Si modificas un archivo pero no haces `git add`, ¿aparece ese cambio en tu próximo commit? Explica por qué.</w:t>
      </w:r>
    </w:p>
    <w:p w:rsidR="00000000" w:rsidDel="00000000" w:rsidP="00000000" w:rsidRDefault="00000000" w:rsidRPr="00000000" w14:paraId="00000027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No, el cambio permanece en el Working Directory, pero no pasa a la Staging Area. `git commit` confirma los cambios que previamente se han preparado para ese </w:t>
      </w:r>
      <w:r w:rsidDel="00000000" w:rsidR="00000000" w:rsidRPr="00000000">
        <w:rPr>
          <w:color w:val="000000"/>
          <w:rtl w:val="0"/>
        </w:rPr>
        <w:t xml:space="preserve">commit</w:t>
      </w:r>
      <w:r w:rsidDel="00000000" w:rsidR="00000000" w:rsidRPr="00000000">
        <w:rPr>
          <w:color w:val="000000"/>
          <w:rtl w:val="0"/>
        </w:rPr>
        <w:t xml:space="preserve">, de modo que hay que ejecutar `git add` sobre el archivo modificado si se quiere incluir la modificación.</w:t>
      </w:r>
    </w:p>
    <w:p w:rsidR="00000000" w:rsidDel="00000000" w:rsidP="00000000" w:rsidRDefault="00000000" w:rsidRPr="00000000" w14:paraId="00000028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¿Por qué `git status` no mostraba las carpetas vacías que creaste en la Parte C? ¿Qué truco usamos para solucionarlo?</w:t>
      </w:r>
    </w:p>
    <w:p w:rsidR="00000000" w:rsidDel="00000000" w:rsidP="00000000" w:rsidRDefault="00000000" w:rsidRPr="00000000" w14:paraId="00000029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Porque Git versiona archivos, no carpetas vacías. Por eso las carpetas que habíamos creado no aparecían por sí solas en `git status`. Para solucionarlo añadimos dentro de ellas archivos vacíos llamados `.gitkeep`, permitiendo así que Git pudiera registrar y conservar esa estructura de directorios.</w:t>
      </w:r>
    </w:p>
    <w:p w:rsidR="00000000" w:rsidDel="00000000" w:rsidP="00000000" w:rsidRDefault="00000000" w:rsidRPr="00000000" w14:paraId="0000002A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Explica con tus palabras qué es HEAD.</w:t>
      </w:r>
    </w:p>
    <w:p w:rsidR="00000000" w:rsidDel="00000000" w:rsidP="00000000" w:rsidRDefault="00000000" w:rsidRPr="00000000" w14:paraId="0000002B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HEAD es el puntero que indica en qué commit o branch se está actualmente, y, al cambiar de branch, HEAD pasa a apuntar a la nueva branch.</w:t>
      </w:r>
    </w:p>
    <w:p w:rsidR="00000000" w:rsidDel="00000000" w:rsidP="00000000" w:rsidRDefault="00000000" w:rsidRPr="00000000" w14:paraId="0000002C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¿Qué diferencia hay entre crear una branch con `git switch -c` y crear una carpeta nueva con `mkdir`? ¿Cómo lo comprobamos en la Parte G?</w:t>
      </w:r>
    </w:p>
    <w:p w:rsidR="00000000" w:rsidDel="00000000" w:rsidP="00000000" w:rsidRDefault="00000000" w:rsidRPr="00000000" w14:paraId="0000002E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`git switch -c` crea una nueva branch, es decir, una nueva línea del historial de Git, mientras que `mkdir` crea físicamente una carpeta en el sistema de archivos. En la Parte G lo comprobamos creando la branch `feature/customer-search`. Al cambiar entre esta branch y `main`, no apareció ninguna carpeta nueva que representase a la branch, y en cambio, el contenido del Working Directory cambiaba: `docs/customer-search.md` aparecía al estar en `feature/customer-search` y desaparecía al volver a `main`, porque ese archivo pertenecía a un commit que solo existía en aquella branch.</w:t>
      </w:r>
    </w:p>
    <w:p w:rsidR="00000000" w:rsidDel="00000000" w:rsidP="00000000" w:rsidRDefault="00000000" w:rsidRPr="00000000" w14:paraId="0000002F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Durante el conflicto de la Parte H, ¿qué representaba el contenido entre `&lt;&lt;&lt;&lt;&lt;&lt;&lt; HEAD` y `=======`? ¿Y entre `=======` y `&gt;&gt;&gt;&gt;&gt;&gt;&gt;`?</w:t>
      </w:r>
    </w:p>
    <w:p w:rsidR="00000000" w:rsidDel="00000000" w:rsidP="00000000" w:rsidRDefault="00000000" w:rsidRPr="00000000" w14:paraId="00000030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contenido situado entre `&lt;&lt;&lt;&lt;&lt;&lt;&lt; HEAD` y `=======` representaba la versión que ya existía en la branch en la que estábamos situados al realizar el merge. El contenido entre `=======` y `&gt;&gt;&gt;&gt;&gt;&gt;&gt;` representaba la versión procedente de la branch que estábamos intentando fusionar.</w:t>
      </w:r>
    </w:p>
    <w:p w:rsidR="00000000" w:rsidDel="00000000" w:rsidP="00000000" w:rsidRDefault="00000000" w:rsidRPr="00000000" w14:paraId="00000031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¿Por qué NO se debe hacer `git commit --amend` sobre un commit que ya se subió con `git push`?</w:t>
      </w:r>
    </w:p>
    <w:p w:rsidR="00000000" w:rsidDel="00000000" w:rsidP="00000000" w:rsidRDefault="00000000" w:rsidRPr="00000000" w14:paraId="00000032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Porque `git commit --amend` reescribe el último commit y crea uno nuevo con un hash diferente. Si el commit original ya se ha subido al repositorio remoto, otras personas pueden haberlo descargado y estar trabajando sobre ese historial. Modificarlo después puede provocar divergencias entre los historiales local y remoto. `--amend` debe utilizarse sobre commits que todavía sean únicamente locales, y si el commit ya se ha subido, es preferible corregirlo mediante un nuevo commit.</w:t>
      </w:r>
    </w:p>
    <w:p w:rsidR="00000000" w:rsidDel="00000000" w:rsidP="00000000" w:rsidRDefault="00000000" w:rsidRPr="00000000" w14:paraId="00000033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 Si borras por accidente la carpeta `.git` de tu proyecto, ¿qué se pierde exactamente? ¿Se pierde también el código fuente que está en el disco?</w:t>
      </w:r>
    </w:p>
    <w:p w:rsidR="00000000" w:rsidDel="00000000" w:rsidP="00000000" w:rsidRDefault="00000000" w:rsidRPr="00000000" w14:paraId="00000036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Al borrar la carpeta `.git` se pierde la información interna que convierte esa carpeta en un repositorio Git: el historial local de commits, las branches, referencias y la configuración local del repositorio, pero no se eliminan los archivos del Working Directory; el código fuente y los demás archivos que se encuentran físicamente en la carpeta del proyecto siguen estando en el disco.</w:t>
      </w:r>
    </w:p>
    <w:p w:rsidR="00000000" w:rsidDel="00000000" w:rsidP="00000000" w:rsidRDefault="00000000" w:rsidRPr="00000000" w14:paraId="00000037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 Explica con tus propias palabras la diferencia entre Git y GitHub, sin usar la palabra "nube".</w:t>
      </w:r>
    </w:p>
    <w:p w:rsidR="00000000" w:rsidDel="00000000" w:rsidP="00000000" w:rsidRDefault="00000000" w:rsidRPr="00000000" w14:paraId="00000038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Git es un sistema de control de versiones que funciona en nuestro propio ordenador y permite registrar cambios, crear commits, branches, realizar merges y consultar el historial incluso sin conexión a Internet, pero GitHub, en cambio, es una plataforma web que permite alojar repositorios Git en un servidor y compartirlos con otras personas, además de proporcionar herramientas útiles de colaboración.</w:t>
      </w:r>
    </w:p>
    <w:p w:rsidR="00000000" w:rsidDel="00000000" w:rsidP="00000000" w:rsidRDefault="00000000" w:rsidRPr="00000000" w14:paraId="00000039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 ¿Por qué no se debe subir un archivo `.env` con contraseñas reales a un repositorio, aunque el repositorio sea privado?</w:t>
      </w:r>
    </w:p>
    <w:p w:rsidR="00000000" w:rsidDel="00000000" w:rsidP="00000000" w:rsidRDefault="00000000" w:rsidRPr="00000000" w14:paraId="0000003A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Porque un repositorio privado no garantiza que las credenciales nunca puedan quedar expuestas: otras personas con acceso pueden verlas, el repositorio puede compartirse posteriormente y las contraseñas permanecen además en el historial de Git aunque el archivo se elimine en un </w:t>
      </w:r>
      <w:r w:rsidDel="00000000" w:rsidR="00000000" w:rsidRPr="00000000">
        <w:rPr>
          <w:color w:val="000000"/>
          <w:rtl w:val="0"/>
        </w:rPr>
        <w:t xml:space="preserve">commit</w:t>
      </w:r>
      <w:r w:rsidDel="00000000" w:rsidR="00000000" w:rsidRPr="00000000">
        <w:rPr>
          <w:color w:val="000000"/>
          <w:rtl w:val="0"/>
        </w:rPr>
        <w:t xml:space="preserve"> posterior. Los archivos con credenciales reales no deben versionarse; deben excluirse, por ejemplo, mediante `.gitignore`.</w:t>
      </w:r>
    </w:p>
    <w:p w:rsidR="00000000" w:rsidDel="00000000" w:rsidP="00000000" w:rsidRDefault="00000000" w:rsidRPr="00000000" w14:paraId="0000003B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11. Un compañero te dice: "hice push y ahora GitHub me rechaza el segundo push con 'non-fast-forward'". ¿Qué ha ocurrido probablemente y qué comando ejecutarías primero?</w:t>
      </w:r>
    </w:p>
    <w:p w:rsidR="00000000" w:rsidDel="00000000" w:rsidP="00000000" w:rsidRDefault="00000000" w:rsidRPr="00000000" w14:paraId="0000003C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Probablemente el repositorio remoto contiene commits que el branch local todavía no tiene, por lo que Git rechaza el push para evitar sobrescribir esos cambios. Ejecutaría primero `git pull` para traer e integrar los cambios remotos y resolvería cualquier conflicto antes de volver a hacer `git push`.</w:t>
      </w:r>
    </w:p>
    <w:p w:rsidR="00000000" w:rsidDel="00000000" w:rsidP="00000000" w:rsidRDefault="00000000" w:rsidRPr="00000000" w14:paraId="0000003D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12. ¿Qué tipo de Conventional Commit (`feat`, `fix`, `docs`, `test`…) usarías para: añadir un índice de rendimiento a una tabla, corregir una restricción mal definida, y actualizar el README?</w:t>
      </w:r>
    </w:p>
    <w:p w:rsidR="00000000" w:rsidDel="00000000" w:rsidP="00000000" w:rsidRDefault="00000000" w:rsidRPr="00000000" w14:paraId="0000003E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Para añadir un índice de rendimiento utilizaría `feat:` si se considera una nueva mejora funcional del esquema; para corregir una restricción mal definida utilizaría `fix:`; y para actualizar el README utilizaría `docs:`.</w:t>
      </w:r>
    </w:p>
    <w:p w:rsidR="00000000" w:rsidDel="00000000" w:rsidP="00000000" w:rsidRDefault="00000000" w:rsidRPr="00000000" w14:paraId="0000003F">
      <w:pPr>
        <w:rPr>
          <w:color w:val="e01b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e01b84"/>
          <w:sz w:val="40"/>
          <w:szCs w:val="40"/>
        </w:rPr>
      </w:pPr>
      <w:r w:rsidDel="00000000" w:rsidR="00000000" w:rsidRPr="00000000">
        <w:rPr>
          <w:color w:val="e01b84"/>
          <w:sz w:val="40"/>
          <w:szCs w:val="40"/>
          <w:rtl w:val="0"/>
        </w:rPr>
        <w:t xml:space="preserve">Evidencias:</w:t>
      </w:r>
    </w:p>
    <w:p w:rsidR="00000000" w:rsidDel="00000000" w:rsidP="00000000" w:rsidRDefault="00000000" w:rsidRPr="00000000" w14:paraId="00000041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 este apartado se adjuntan las capturas que validan el proceso y todos los momentos relevantes. En algunos puntos se hacen comprobaciones extra o quizá se altera un poco el flujo estricto de comandos de la práctica.</w:t>
      </w:r>
      <w:r w:rsidDel="00000000" w:rsidR="00000000" w:rsidRPr="00000000">
        <w:rPr>
          <w:color w:val="e01b84"/>
          <w:sz w:val="40"/>
          <w:szCs w:val="4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19812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1943100"/>
            <wp:effectExtent b="0" l="0" r="0" t="0"/>
            <wp:docPr id="4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31496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22098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3225800"/>
            <wp:effectExtent b="0" l="0" r="0" t="0"/>
            <wp:docPr id="4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236427" cy="2300288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6427" cy="2300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4802121" cy="4395788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2121" cy="4395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1092200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2514600"/>
            <wp:effectExtent b="0" l="0" r="0" t="0"/>
            <wp:docPr id="5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26416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1905000"/>
            <wp:effectExtent b="0" l="0" r="0" t="0"/>
            <wp:docPr id="5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33401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4495800"/>
            <wp:effectExtent b="0" l="0" r="0" t="0"/>
            <wp:docPr id="2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1968500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3149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2425700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2641600"/>
            <wp:effectExtent b="0" l="0" r="0" t="0"/>
            <wp:docPr id="4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25908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1054100"/>
            <wp:effectExtent b="0" l="0" r="0" t="0"/>
            <wp:docPr id="4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272088" cy="1934627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1934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0" w:lineRule="auto"/>
        <w:jc w:val="center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4900613" cy="4599186"/>
            <wp:effectExtent b="0" l="0" r="0" t="0"/>
            <wp:docPr id="4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4599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520700"/>
            <wp:effectExtent b="0" l="0" r="0" t="0"/>
            <wp:docPr id="4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15240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1485900"/>
            <wp:effectExtent b="0" l="0" r="0" t="0"/>
            <wp:docPr id="4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1993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4343400"/>
            <wp:effectExtent b="0" l="0" r="0" t="0"/>
            <wp:docPr id="5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6985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411480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1447800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14986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46228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20066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1384300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25527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20828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3797300"/>
            <wp:effectExtent b="0" l="0" r="0" t="0"/>
            <wp:docPr id="1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3873500"/>
            <wp:effectExtent b="0" l="0" r="0" t="0"/>
            <wp:docPr id="4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1549400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3633788" cy="3738465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788" cy="3738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710067" cy="2709863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0067" cy="2709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4570713" cy="2233613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0713" cy="2233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053013" cy="4521665"/>
            <wp:effectExtent b="0" l="0" r="0" t="0"/>
            <wp:docPr id="52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4521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left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35433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left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419100"/>
            <wp:effectExtent b="0" l="0" r="0" t="0"/>
            <wp:docPr id="4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left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1485900"/>
            <wp:effectExtent b="0" l="0" r="0" t="0"/>
            <wp:docPr id="5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left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495136" cy="158591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136" cy="1585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left"/>
        <w:rPr>
          <w:color w:val="e01b84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472113" cy="202078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2020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left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557838" cy="2688161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7838" cy="2688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left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</w:rPr>
        <w:drawing>
          <wp:inline distB="114300" distT="114300" distL="114300" distR="114300">
            <wp:extent cx="5943600" cy="5829300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left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left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e01b84"/>
          <w:sz w:val="40"/>
          <w:szCs w:val="40"/>
        </w:rPr>
      </w:pPr>
      <w:r w:rsidDel="00000000" w:rsidR="00000000" w:rsidRPr="00000000">
        <w:rPr>
          <w:color w:val="e01b84"/>
          <w:sz w:val="40"/>
          <w:szCs w:val="40"/>
          <w:rtl w:val="0"/>
        </w:rPr>
        <w:t xml:space="preserve">Lecciones Aprendidas:</w:t>
      </w:r>
    </w:p>
    <w:p w:rsidR="00000000" w:rsidDel="00000000" w:rsidP="00000000" w:rsidRDefault="00000000" w:rsidRPr="00000000" w14:paraId="00000078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Honestamente, ya había usado Git antes; me familiaricé con él en el grado superior, y de ahí que la mayoría de comandos que se han hecho ya me eran conocidos. No obstante, ‘amend’, los comandos de ‘log’ y alguna peculiaridad/detalle del merge sí son elementos nuevos para mí. </w:t>
        <w:br w:type="textWrapping"/>
        <w:t xml:space="preserve">El uso que yo hacía de Git era sencillamente subir proyectos a repositorios para que los corrigieran los profesores, y normalmente no había problema con nada ni tenía que resolver especialmente nada. Aunque, más allá del par de cosas que ya he dicho, lo que me resulta más útil a nivel de aprendizaje es tanto el recordatorio/profundización en la resolución de problemas y conflictos en general.</w:t>
        <w:br w:type="textWrapping"/>
        <w:t xml:space="preserve">En el fondo, puedo añadir que también me ha servido para reordenar ciertos conceptos flotantes como ‘Head’, o el preferente uso de ‘main’ sobre ‘master’.</w:t>
      </w:r>
      <w:r w:rsidDel="00000000" w:rsidR="00000000" w:rsidRPr="00000000">
        <w:rPr>
          <w:rtl w:val="0"/>
        </w:rPr>
      </w:r>
    </w:p>
    <w:sectPr>
      <w:headerReference r:id="rId57" w:type="default"/>
      <w:headerReference r:id="rId58" w:type="first"/>
      <w:footerReference r:id="rId59" w:type="default"/>
      <w:footerReference r:id="rId60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-933449</wp:posOffset>
          </wp:positionH>
          <wp:positionV relativeFrom="paragraph">
            <wp:posOffset>104775</wp:posOffset>
          </wp:positionV>
          <wp:extent cx="7800975" cy="1065078"/>
          <wp:effectExtent b="0" l="0" r="0" t="0"/>
          <wp:wrapTopAndBottom distB="0" distT="0"/>
          <wp:docPr descr="gráfico del pie de página" id="40" name="image52.png"/>
          <a:graphic>
            <a:graphicData uri="http://schemas.openxmlformats.org/drawingml/2006/picture">
              <pic:pic>
                <pic:nvPicPr>
                  <pic:cNvPr descr="gráfico del pie de página" id="0" name="image5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106507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-1440" w:firstLine="0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-933449</wp:posOffset>
          </wp:positionH>
          <wp:positionV relativeFrom="paragraph">
            <wp:posOffset>104775</wp:posOffset>
          </wp:positionV>
          <wp:extent cx="7796213" cy="1064428"/>
          <wp:effectExtent b="0" l="0" r="0" t="0"/>
          <wp:wrapTopAndBottom distB="0" distT="0"/>
          <wp:docPr descr="gráfico del pie de página" id="33" name="image52.png"/>
          <a:graphic>
            <a:graphicData uri="http://schemas.openxmlformats.org/drawingml/2006/picture">
              <pic:pic>
                <pic:nvPicPr>
                  <pic:cNvPr descr="gráfico del pie de página" id="0" name="image5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6213" cy="106442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-1440" w:firstLine="0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/>
      <w:drawing>
        <wp:inline distB="114300" distT="114300" distL="114300" distR="114300">
          <wp:extent cx="5943600" cy="50800"/>
          <wp:effectExtent b="0" l="0" r="0" t="0"/>
          <wp:docPr descr="línea horizontal" id="13" name="image11.png"/>
          <a:graphic>
            <a:graphicData uri="http://schemas.openxmlformats.org/drawingml/2006/picture">
              <pic:pic>
                <pic:nvPicPr>
                  <pic:cNvPr descr="línea horizontal"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50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Square wrapText="bothSides" distB="0" distT="0" distL="0" distR="0"/>
          <wp:docPr descr="gráfico de la esquina" id="19" name="image18.png"/>
          <a:graphic>
            <a:graphicData uri="http://schemas.openxmlformats.org/drawingml/2006/picture">
              <pic:pic>
                <pic:nvPicPr>
                  <pic:cNvPr descr="gráfico de la esquina" id="0" name="image1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666666"/>
        <w:sz w:val="22"/>
        <w:szCs w:val="22"/>
        <w:lang w:val="es"/>
      </w:rPr>
    </w:rPrDefault>
    <w:pPrDefault>
      <w:pPr>
        <w:spacing w:before="200"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widowControl w:val="0"/>
      <w:spacing w:before="400" w:line="240" w:lineRule="auto"/>
    </w:pPr>
    <w:rPr>
      <w:color w:val="e01b84"/>
      <w:sz w:val="40"/>
      <w:szCs w:val="40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  <w:ind w:left="-15" w:firstLine="0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</w:pPr>
    <w:rPr>
      <w:b w:val="1"/>
      <w:bCs w:val="1"/>
      <w:color w:val="283592"/>
      <w:sz w:val="24"/>
      <w:szCs w:val="24"/>
    </w:rPr>
  </w:style>
  <w:style w:type="paragraph" w:styleId="Heading4">
    <w:name w:val="heading 4"/>
    <w:basedOn w:val="Normal"/>
    <w:next w:val="Normal"/>
    <w:pPr>
      <w:pageBreakBefore w:val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0" w:before="400" w:line="240" w:lineRule="auto"/>
      <w:ind w:left="-15" w:firstLine="0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pPr>
      <w:pageBreakBefore w:val="0"/>
    </w:pPr>
    <w:rPr>
      <w:color w:val="e01b84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png"/><Relationship Id="rId42" Type="http://schemas.openxmlformats.org/officeDocument/2006/relationships/image" Target="media/image14.png"/><Relationship Id="rId41" Type="http://schemas.openxmlformats.org/officeDocument/2006/relationships/image" Target="media/image24.png"/><Relationship Id="rId44" Type="http://schemas.openxmlformats.org/officeDocument/2006/relationships/image" Target="media/image43.png"/><Relationship Id="rId43" Type="http://schemas.openxmlformats.org/officeDocument/2006/relationships/image" Target="media/image46.png"/><Relationship Id="rId46" Type="http://schemas.openxmlformats.org/officeDocument/2006/relationships/image" Target="media/image4.png"/><Relationship Id="rId45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0.png"/><Relationship Id="rId48" Type="http://schemas.openxmlformats.org/officeDocument/2006/relationships/image" Target="media/image32.png"/><Relationship Id="rId47" Type="http://schemas.openxmlformats.org/officeDocument/2006/relationships/image" Target="media/image15.png"/><Relationship Id="rId49" Type="http://schemas.openxmlformats.org/officeDocument/2006/relationships/image" Target="media/image50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7" Type="http://schemas.openxmlformats.org/officeDocument/2006/relationships/hyperlink" Target="https://github.com/AndresPerezPalatin/oracle-database-lab.git" TargetMode="External"/><Relationship Id="rId8" Type="http://schemas.openxmlformats.org/officeDocument/2006/relationships/image" Target="media/image8.png"/><Relationship Id="rId31" Type="http://schemas.openxmlformats.org/officeDocument/2006/relationships/image" Target="media/image44.png"/><Relationship Id="rId30" Type="http://schemas.openxmlformats.org/officeDocument/2006/relationships/image" Target="media/image30.png"/><Relationship Id="rId33" Type="http://schemas.openxmlformats.org/officeDocument/2006/relationships/image" Target="media/image47.png"/><Relationship Id="rId32" Type="http://schemas.openxmlformats.org/officeDocument/2006/relationships/image" Target="media/image3.png"/><Relationship Id="rId35" Type="http://schemas.openxmlformats.org/officeDocument/2006/relationships/image" Target="media/image23.png"/><Relationship Id="rId34" Type="http://schemas.openxmlformats.org/officeDocument/2006/relationships/image" Target="media/image6.png"/><Relationship Id="rId37" Type="http://schemas.openxmlformats.org/officeDocument/2006/relationships/image" Target="media/image17.png"/><Relationship Id="rId36" Type="http://schemas.openxmlformats.org/officeDocument/2006/relationships/image" Target="media/image35.png"/><Relationship Id="rId39" Type="http://schemas.openxmlformats.org/officeDocument/2006/relationships/image" Target="media/image10.png"/><Relationship Id="rId38" Type="http://schemas.openxmlformats.org/officeDocument/2006/relationships/image" Target="media/image16.png"/><Relationship Id="rId20" Type="http://schemas.openxmlformats.org/officeDocument/2006/relationships/image" Target="media/image36.png"/><Relationship Id="rId22" Type="http://schemas.openxmlformats.org/officeDocument/2006/relationships/image" Target="media/image7.png"/><Relationship Id="rId21" Type="http://schemas.openxmlformats.org/officeDocument/2006/relationships/image" Target="media/image25.png"/><Relationship Id="rId24" Type="http://schemas.openxmlformats.org/officeDocument/2006/relationships/image" Target="media/image41.png"/><Relationship Id="rId23" Type="http://schemas.openxmlformats.org/officeDocument/2006/relationships/image" Target="media/image28.png"/><Relationship Id="rId60" Type="http://schemas.openxmlformats.org/officeDocument/2006/relationships/footer" Target="footer1.xml"/><Relationship Id="rId26" Type="http://schemas.openxmlformats.org/officeDocument/2006/relationships/image" Target="media/image37.png"/><Relationship Id="rId25" Type="http://schemas.openxmlformats.org/officeDocument/2006/relationships/image" Target="media/image12.png"/><Relationship Id="rId28" Type="http://schemas.openxmlformats.org/officeDocument/2006/relationships/image" Target="media/image49.png"/><Relationship Id="rId27" Type="http://schemas.openxmlformats.org/officeDocument/2006/relationships/image" Target="media/image34.png"/><Relationship Id="rId29" Type="http://schemas.openxmlformats.org/officeDocument/2006/relationships/image" Target="media/image38.png"/><Relationship Id="rId51" Type="http://schemas.openxmlformats.org/officeDocument/2006/relationships/image" Target="media/image45.png"/><Relationship Id="rId50" Type="http://schemas.openxmlformats.org/officeDocument/2006/relationships/image" Target="media/image31.png"/><Relationship Id="rId53" Type="http://schemas.openxmlformats.org/officeDocument/2006/relationships/image" Target="media/image1.png"/><Relationship Id="rId52" Type="http://schemas.openxmlformats.org/officeDocument/2006/relationships/image" Target="media/image51.png"/><Relationship Id="rId11" Type="http://schemas.openxmlformats.org/officeDocument/2006/relationships/image" Target="media/image9.png"/><Relationship Id="rId55" Type="http://schemas.openxmlformats.org/officeDocument/2006/relationships/image" Target="media/image13.png"/><Relationship Id="rId10" Type="http://schemas.openxmlformats.org/officeDocument/2006/relationships/image" Target="media/image21.png"/><Relationship Id="rId54" Type="http://schemas.openxmlformats.org/officeDocument/2006/relationships/image" Target="media/image39.png"/><Relationship Id="rId13" Type="http://schemas.openxmlformats.org/officeDocument/2006/relationships/image" Target="media/image33.png"/><Relationship Id="rId57" Type="http://schemas.openxmlformats.org/officeDocument/2006/relationships/header" Target="header1.xml"/><Relationship Id="rId12" Type="http://schemas.openxmlformats.org/officeDocument/2006/relationships/image" Target="media/image42.png"/><Relationship Id="rId56" Type="http://schemas.openxmlformats.org/officeDocument/2006/relationships/image" Target="media/image29.png"/><Relationship Id="rId15" Type="http://schemas.openxmlformats.org/officeDocument/2006/relationships/image" Target="media/image26.png"/><Relationship Id="rId59" Type="http://schemas.openxmlformats.org/officeDocument/2006/relationships/footer" Target="footer2.xml"/><Relationship Id="rId14" Type="http://schemas.openxmlformats.org/officeDocument/2006/relationships/image" Target="media/image22.png"/><Relationship Id="rId58" Type="http://schemas.openxmlformats.org/officeDocument/2006/relationships/header" Target="header2.xml"/><Relationship Id="rId17" Type="http://schemas.openxmlformats.org/officeDocument/2006/relationships/image" Target="media/image5.png"/><Relationship Id="rId16" Type="http://schemas.openxmlformats.org/officeDocument/2006/relationships/image" Target="media/image48.png"/><Relationship Id="rId19" Type="http://schemas.openxmlformats.org/officeDocument/2006/relationships/image" Target="media/image2.png"/><Relationship Id="rId18" Type="http://schemas.openxmlformats.org/officeDocument/2006/relationships/image" Target="media/image5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