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EXIGENCIAS “QUIM DETECT”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PROYECTO: Diseño y desarrollo de un sistema para la detección de variaciones en la huella espectral de fresas mediante espectroscopía y análisis multicanal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Fecha: 18/08/2025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Elaborado por: (Darío Huerta, Jorge Roldán, Juan López, Andres Rodas, Camilla Pacora)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Cliente: Universidad Peruana Cayetano Heredia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020"/>
        <w:gridCol w:w="675"/>
        <w:gridCol w:w="4260"/>
        <w:gridCol w:w="1905"/>
        <w:tblGridChange w:id="0">
          <w:tblGrid>
            <w:gridCol w:w="1590"/>
            <w:gridCol w:w="1020"/>
            <w:gridCol w:w="675"/>
            <w:gridCol w:w="4260"/>
            <w:gridCol w:w="190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DE EXIGENCIAS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: 18/08/25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desarrollo de un sistema para la detección de variaciones en la huella espectral de fresas mediante espectroscopía y análisis multicanal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Edición Rev. 1</w:t>
            </w:r>
          </w:p>
        </w:tc>
      </w:tr>
      <w:tr>
        <w:trPr>
          <w:cantSplit w:val="0"/>
          <w:trHeight w:val="1487.7758789062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Universidad Peruana Cayetano Heredia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Elaborado: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DH, JR, JL, AR, CP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Deseo o Exigencia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18/08/25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41.7322834645671" w:right="116.69291338582752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Función Principal: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Detectar variaciones en la huella espectral de fresas mediante el análisis de los 14 canales espectrales (F1–F14) del sensor AS7343 y técnicas de procesamiento de datos, con el fin de identificar la posible presencia de residuos químicos ajenos a la fruta, incluidos pesticidas organofosforados y así contribuir a la prevención de riesgos para la salud del consumidor y la protección del medio ambiente.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DH, JR, JL, AR, CP 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19/08/25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41.7322834645671" w:right="58.228346456693316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Hardware: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 sistema integrará el sensor espectral AS7343  en una cámara oscura con interior negro mate, LED blanco estabilizado con difusor y cuna de posicionamiento fijo para garantizar geometría y repetibilidad; empleará un microcontrolador 3.3 V ( Arduino Nano 33 IoT ) para adquisición I²C, control de iluminación y transmisión inalámbrica mediante un módulo Bluetooth externo ( 3.3 V) hacia una app. Se exige alimentación regulada y filtrada, cables I²C cortos  adecuados, separación de retornos LED/sensor y desacoplos para bajo ruido; botón de encendido y  minimal para estado. El conjunto deberá asegurar estabilidad fotométrica, evitar saturación, y mantener variación intra-muestra ≤3–5% bajo condiciones nominales.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JL, DH, JR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25/08/25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41.7322834645671" w:right="116.69291338582752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  <w:t xml:space="preserve"> El sistema contará con firmware embebido en el microcontrolador para inicialización del sensor AS7343, gestión de adquisiciones espectrales por I²C, preprocesamiento de señales (filtrado, normalización y verificación de saturación), control del LED y comunicación estructurada vía Bluetooth. La aplicación receptora deberá registrar las lecturas en tiempo real, mostrar indicadores clave (canales seleccionados, índices derivados, estado del sensor) y permitir almacenamiento externo en la base de datos. Se exige interfaz clara, bajo retardo en transmisión, manejo de errores de conexión y consistencia en el formato de datos; el conjunto deberá garantizar repetibilidad de procesamiento, trazabilidad y correcta operación bajo condiciones nominales.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JL,AR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26/08/25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Evaluación: </w:t>
            </w:r>
            <w:r w:rsidDel="00000000" w:rsidR="00000000" w:rsidRPr="00000000">
              <w:rPr>
                <w:rtl w:val="0"/>
              </w:rPr>
              <w:t xml:space="preserve">Preprocesamiento, análisis espectral: Aplicaremos diferentes prácticas de análisis de restos químicos en su superficie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AR, CP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1/09/25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Selección:</w:t>
            </w:r>
            <w:r w:rsidDel="00000000" w:rsidR="00000000" w:rsidRPr="00000000">
              <w:rPr>
                <w:rtl w:val="0"/>
              </w:rPr>
              <w:t xml:space="preserve"> Aprendizaje supervisado, clasificación. Se seleccionan y entrenan modelos de machine learning (Random Forest, Redes Neuronales) con datos etiquetados (con/sin residuos contaminantes).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2/09/25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Precisión:</w:t>
            </w:r>
            <w:r w:rsidDel="00000000" w:rsidR="00000000" w:rsidRPr="00000000">
              <w:rPr>
                <w:rtl w:val="0"/>
              </w:rPr>
              <w:t xml:space="preserve"> Validación, métricas, ajuste de hiper parámetros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Detectar variaciones de huella espectral para generar la curva de confiabilidad.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DH, JR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8/09/25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Gráficos:</w:t>
            </w:r>
            <w:r w:rsidDel="00000000" w:rsidR="00000000" w:rsidRPr="00000000">
              <w:rPr>
                <w:rtl w:val="0"/>
              </w:rPr>
              <w:t xml:space="preserve"> Visualización, mapeo espectral: Se generan mapas de calor para visualización espacial de residuos, y curvas espectrales por clase. Interpretación inicial de los resultados.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JR, DH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Comparación</w:t>
            </w:r>
            <w:r w:rsidDel="00000000" w:rsidR="00000000" w:rsidRPr="00000000">
              <w:rPr>
                <w:rtl w:val="0"/>
              </w:rPr>
              <w:t xml:space="preserve">: Comparativa de modelos, selección óptima: Se compara el rendimiento de los algoritmos, seleccionando el más adecuado para la aplicación en campo.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15/09/25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  <w:t xml:space="preserve">: Informe final, documentación: Redactamos el informe técnico completo: introducción, métodos, resultados, discusión, conclusiones, y futuras mejoras.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DH, JR, JL, AR, CP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-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16/09/25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  <w:t xml:space="preserve"> La máquina debe ser capaz de detectar residuos de químicos en fresas de manera no destructiva y con una precisión mínima del 90% en comparación con análisis de laboratorio.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DH, JR, JL, AR, CP</w:t>
            </w:r>
          </w:p>
        </w:tc>
      </w:tr>
    </w:tbl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