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D2117" w14:textId="664AB4AD" w:rsidR="003E1893" w:rsidRDefault="004143C2">
      <w:r>
        <w:t>Conflicto</w:t>
      </w:r>
    </w:p>
    <w:p w14:paraId="0B2FF669" w14:textId="77777777" w:rsidR="004143C2" w:rsidRDefault="004143C2">
      <w:bookmarkStart w:id="0" w:name="_GoBack"/>
      <w:bookmarkEnd w:id="0"/>
    </w:p>
    <w:sectPr w:rsidR="0041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C8"/>
    <w:rsid w:val="002A30C8"/>
    <w:rsid w:val="003E1893"/>
    <w:rsid w:val="0041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6C264"/>
  <w15:chartTrackingRefBased/>
  <w15:docId w15:val="{D1A9957C-F166-412E-BA0E-3B43502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Soto Zaragoza</dc:creator>
  <cp:keywords/>
  <dc:description/>
  <cp:lastModifiedBy>Andrés Soto Zaragoza</cp:lastModifiedBy>
  <cp:revision>2</cp:revision>
  <dcterms:created xsi:type="dcterms:W3CDTF">2019-09-21T16:02:00Z</dcterms:created>
  <dcterms:modified xsi:type="dcterms:W3CDTF">2019-09-21T16:02:00Z</dcterms:modified>
</cp:coreProperties>
</file>