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Informe de prueba</w:t>
      </w:r>
    </w:p>
    <w:p>
      <w:r>
        <w:t xml:space="preserve">Hola mundo, ñandú y café: acentuación correcta.</w:t>
      </w:r>
    </w:p>
    <w:p>
      <w:r>
        <w:t>uno</w:t>
      </w:r>
      <w:r>
        <w:tab/>
      </w:r>
      <w:r>
        <w:t>dos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 xml:space="preserve">Producto</w:t>
            </w:r>
          </w:p>
        </w:tc>
        <w:tc>
          <w:tcPr>
            <w:tcW w:w="2400" w:type="dxa"/>
          </w:tcPr>
          <w:p>
            <w:r>
              <w:t xml:space="preserve">Precio</w:t>
            </w:r>
          </w:p>
        </w:tc>
      </w:tr>
      <w:tr>
        <w:tc>
          <w:tcPr>
            <w:tcW w:w="2400" w:type="dxa"/>
          </w:tcPr>
          <w:p>
            <w:r>
              <w:t xml:space="preserve">Café</w:t>
            </w:r>
          </w:p>
        </w:tc>
        <w:tc>
          <w:tcPr>
            <w:tcW w:w="2400" w:type="dxa"/>
          </w:tcPr>
          <w:p>
            <w:r>
              <w:t xml:space="preserve">2.500</w:t>
            </w:r>
          </w:p>
        </w:tc>
      </w:tr>
    </w:tbl>
    <w:p>
      <w:r>
        <w:t xml:space="preserve">Fin del documento.</w:t>
      </w:r>
    </w:p>
    <w:sectPr>
      <w:pgSz w:w="11906" w:h="16838"/>
      <w:pgMar w:top="1440" w:right="1440" w:bottom="1440" w:left="1440" w:header="708" w:footer="708" w:gutter="0"/>
    </w:sectPr>
  </w:body>
</w:document>
</file>