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AF77" w14:textId="4479E5A3" w:rsidR="001639A5" w:rsidRPr="001B114B" w:rsidRDefault="001B114B" w:rsidP="001B11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114B">
        <w:rPr>
          <w:rFonts w:ascii="Times New Roman" w:hAnsi="Times New Roman" w:cs="Times New Roman"/>
          <w:b/>
          <w:bCs/>
          <w:sz w:val="28"/>
          <w:szCs w:val="28"/>
        </w:rPr>
        <w:t>Final Project – Predicción precio de bolsa energía eléctrica en Colombia</w:t>
      </w:r>
    </w:p>
    <w:p w14:paraId="6DEED05D" w14:textId="4C08541C" w:rsidR="001B114B" w:rsidRPr="001B114B" w:rsidRDefault="001B114B" w:rsidP="001B114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B114B">
        <w:rPr>
          <w:rFonts w:ascii="Times New Roman" w:hAnsi="Times New Roman" w:cs="Times New Roman"/>
          <w:sz w:val="24"/>
          <w:szCs w:val="24"/>
          <w:lang w:val="en-US"/>
        </w:rPr>
        <w:t>MECA 4107: Big Data and Machine Learning for Applied Economics</w:t>
      </w:r>
    </w:p>
    <w:p w14:paraId="768F982D" w14:textId="7E49AD74" w:rsidR="001B114B" w:rsidRPr="00A76E0C" w:rsidRDefault="001B114B" w:rsidP="001B114B">
      <w:pPr>
        <w:jc w:val="center"/>
        <w:rPr>
          <w:rFonts w:ascii="Times New Roman" w:hAnsi="Times New Roman" w:cs="Times New Roman"/>
          <w:sz w:val="24"/>
          <w:szCs w:val="24"/>
        </w:rPr>
      </w:pPr>
      <w:r w:rsidRPr="00A76E0C">
        <w:rPr>
          <w:rFonts w:ascii="Times New Roman" w:hAnsi="Times New Roman" w:cs="Times New Roman"/>
          <w:sz w:val="24"/>
          <w:szCs w:val="24"/>
        </w:rPr>
        <w:t>Grupo 2</w:t>
      </w:r>
    </w:p>
    <w:p w14:paraId="2A8C270D" w14:textId="10A96EB1" w:rsidR="00656A2C" w:rsidRDefault="00656A2C" w:rsidP="00ED7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precio de bolsa de energía eléctrica en Colombia es</w:t>
      </w:r>
      <w:r w:rsidR="00C535BF">
        <w:rPr>
          <w:rFonts w:ascii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hAnsi="Times New Roman" w:cs="Times New Roman"/>
          <w:sz w:val="24"/>
          <w:szCs w:val="24"/>
        </w:rPr>
        <w:t xml:space="preserve"> indicador que afecta en general a todo el país, como usuarios residenciales, nuestros </w:t>
      </w:r>
      <w:r w:rsidR="00C535BF">
        <w:rPr>
          <w:rFonts w:ascii="Times New Roman" w:hAnsi="Times New Roman" w:cs="Times New Roman"/>
          <w:sz w:val="24"/>
          <w:szCs w:val="24"/>
        </w:rPr>
        <w:t>comercializadores</w:t>
      </w:r>
      <w:r>
        <w:rPr>
          <w:rFonts w:ascii="Times New Roman" w:hAnsi="Times New Roman" w:cs="Times New Roman"/>
          <w:sz w:val="24"/>
          <w:szCs w:val="24"/>
        </w:rPr>
        <w:t xml:space="preserve"> de energía eléctrica en alguna proporción compran energía en bolsa, las grandes industrias normalmente negocian el precio de la energía de sus </w:t>
      </w:r>
      <w:r w:rsidR="00C535BF">
        <w:rPr>
          <w:rFonts w:ascii="Times New Roman" w:hAnsi="Times New Roman" w:cs="Times New Roman"/>
          <w:sz w:val="24"/>
          <w:szCs w:val="24"/>
        </w:rPr>
        <w:t>contratos</w:t>
      </w:r>
      <w:r>
        <w:rPr>
          <w:rFonts w:ascii="Times New Roman" w:hAnsi="Times New Roman" w:cs="Times New Roman"/>
          <w:sz w:val="24"/>
          <w:szCs w:val="24"/>
        </w:rPr>
        <w:t xml:space="preserve"> en base a</w:t>
      </w:r>
      <w:r w:rsidR="00C535BF">
        <w:rPr>
          <w:rFonts w:ascii="Times New Roman" w:hAnsi="Times New Roman" w:cs="Times New Roman"/>
          <w:sz w:val="24"/>
          <w:szCs w:val="24"/>
        </w:rPr>
        <w:t xml:space="preserve"> las </w:t>
      </w:r>
      <w:r>
        <w:rPr>
          <w:rFonts w:ascii="Times New Roman" w:hAnsi="Times New Roman" w:cs="Times New Roman"/>
          <w:sz w:val="24"/>
          <w:szCs w:val="24"/>
        </w:rPr>
        <w:t>expectativas del precio de bolsa</w:t>
      </w:r>
      <w:r w:rsidR="00C535BF">
        <w:rPr>
          <w:rFonts w:ascii="Times New Roman" w:hAnsi="Times New Roman" w:cs="Times New Roman"/>
          <w:sz w:val="24"/>
          <w:szCs w:val="24"/>
        </w:rPr>
        <w:t xml:space="preserve"> (de por sí, una industria puede decidir comprar la totalidad de su energía en bolsa, negociar una tarifa fija o una mezcla entre compras en bolsa y precio fijo). Desde el punto de vista de los </w:t>
      </w:r>
      <w:r w:rsidR="00ED717E">
        <w:rPr>
          <w:rFonts w:ascii="Times New Roman" w:hAnsi="Times New Roman" w:cs="Times New Roman"/>
          <w:sz w:val="24"/>
          <w:szCs w:val="24"/>
        </w:rPr>
        <w:t>generadores</w:t>
      </w:r>
      <w:r w:rsidR="00C535BF">
        <w:rPr>
          <w:rFonts w:ascii="Times New Roman" w:hAnsi="Times New Roman" w:cs="Times New Roman"/>
          <w:sz w:val="24"/>
          <w:szCs w:val="24"/>
        </w:rPr>
        <w:t xml:space="preserve"> de energía eléctrica</w:t>
      </w:r>
      <w:r w:rsidR="00ED717E">
        <w:rPr>
          <w:rFonts w:ascii="Times New Roman" w:hAnsi="Times New Roman" w:cs="Times New Roman"/>
          <w:sz w:val="24"/>
          <w:szCs w:val="24"/>
        </w:rPr>
        <w:t xml:space="preserve">, ellos diariamente toman las decisiones que cuanta energía quieren vender y/o </w:t>
      </w:r>
      <w:r w:rsidR="00C535BF">
        <w:rPr>
          <w:rFonts w:ascii="Times New Roman" w:hAnsi="Times New Roman" w:cs="Times New Roman"/>
          <w:sz w:val="24"/>
          <w:szCs w:val="24"/>
        </w:rPr>
        <w:t xml:space="preserve">comprar </w:t>
      </w:r>
      <w:r w:rsidR="00ED717E">
        <w:rPr>
          <w:rFonts w:ascii="Times New Roman" w:hAnsi="Times New Roman" w:cs="Times New Roman"/>
          <w:sz w:val="24"/>
          <w:szCs w:val="24"/>
        </w:rPr>
        <w:t>en bolsa, claramente esto depende de los contratos que ellos tengan con los comercializadores y de la expectativa del precio de bolsa.</w:t>
      </w:r>
    </w:p>
    <w:p w14:paraId="5CC92477" w14:textId="5FE99059" w:rsidR="00563ABC" w:rsidRDefault="00ED717E" w:rsidP="00ED7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anterior, para la mayoría de los agentes del mercado de energía eléctrica en Colombia es muy importante conocer el precio de bolsa y esto nos motiva a que e</w:t>
      </w:r>
      <w:r w:rsidR="00563ABC">
        <w:rPr>
          <w:rFonts w:ascii="Times New Roman" w:hAnsi="Times New Roman" w:cs="Times New Roman"/>
          <w:sz w:val="24"/>
          <w:szCs w:val="24"/>
        </w:rPr>
        <w:t xml:space="preserve">l objetivo de este proyecto </w:t>
      </w:r>
      <w:r>
        <w:rPr>
          <w:rFonts w:ascii="Times New Roman" w:hAnsi="Times New Roman" w:cs="Times New Roman"/>
          <w:sz w:val="24"/>
          <w:szCs w:val="24"/>
        </w:rPr>
        <w:t>sea</w:t>
      </w:r>
      <w:r w:rsidR="00563ABC">
        <w:rPr>
          <w:rFonts w:ascii="Times New Roman" w:hAnsi="Times New Roman" w:cs="Times New Roman"/>
          <w:sz w:val="24"/>
          <w:szCs w:val="24"/>
        </w:rPr>
        <w:t xml:space="preserve"> crear un modelo de predicción del precio de bolsa horario de la energía eléctrica en Colombia basado en series de tiempo </w:t>
      </w:r>
      <w:r w:rsidR="00563ABC" w:rsidRPr="00A76E0C">
        <w:rPr>
          <w:rFonts w:ascii="Times New Roman" w:hAnsi="Times New Roman" w:cs="Times New Roman"/>
          <w:sz w:val="24"/>
          <w:szCs w:val="24"/>
        </w:rPr>
        <w:t>(</w:t>
      </w:r>
      <w:r w:rsidR="00100556">
        <w:rPr>
          <w:rFonts w:ascii="Times New Roman" w:hAnsi="Times New Roman" w:cs="Times New Roman"/>
          <w:sz w:val="24"/>
          <w:szCs w:val="24"/>
        </w:rPr>
        <w:t>Modelo</w:t>
      </w:r>
      <w:r w:rsidR="00563ABC" w:rsidRPr="00A76E0C">
        <w:rPr>
          <w:rFonts w:ascii="Times New Roman" w:hAnsi="Times New Roman" w:cs="Times New Roman"/>
          <w:sz w:val="24"/>
          <w:szCs w:val="24"/>
        </w:rPr>
        <w:t xml:space="preserve"> ARIMA).</w:t>
      </w:r>
      <w:r w:rsidR="009A4A71">
        <w:rPr>
          <w:rFonts w:ascii="Times New Roman" w:hAnsi="Times New Roman" w:cs="Times New Roman"/>
          <w:sz w:val="24"/>
          <w:szCs w:val="24"/>
        </w:rPr>
        <w:t xml:space="preserve"> Es importante mencionar que </w:t>
      </w:r>
      <w:r w:rsidR="00B84225">
        <w:rPr>
          <w:rFonts w:ascii="Times New Roman" w:hAnsi="Times New Roman" w:cs="Times New Roman"/>
          <w:sz w:val="24"/>
          <w:szCs w:val="24"/>
        </w:rPr>
        <w:t xml:space="preserve">propone desarrollar un modelo de </w:t>
      </w:r>
      <w:r w:rsidR="00B84225" w:rsidRPr="00B84225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="00B84225">
        <w:rPr>
          <w:rFonts w:ascii="Times New Roman" w:hAnsi="Times New Roman" w:cs="Times New Roman"/>
          <w:sz w:val="24"/>
          <w:szCs w:val="24"/>
        </w:rPr>
        <w:t>, donde se automatice la descarga de la información requerida por el modelo.</w:t>
      </w:r>
      <w:r w:rsidR="009A4A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6AA31" w14:textId="542D954D" w:rsidR="009E35D7" w:rsidRDefault="009E35D7" w:rsidP="00FB6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precio de bolsa, de manera muy general se calcula de la siguiente manera, el administrador del mercado XM recibe las ofertas (precios y cantidades) de los generadores, luego las ordena de menor a mayor en base al precio ofertado y posteriormente el precio de bolsa será el precio de la última planta de generación que cubra la demanda del sistema. A </w:t>
      </w:r>
      <w:r w:rsidR="00770F92">
        <w:rPr>
          <w:rFonts w:ascii="Times New Roman" w:hAnsi="Times New Roman" w:cs="Times New Roman"/>
          <w:sz w:val="24"/>
          <w:szCs w:val="24"/>
        </w:rPr>
        <w:t>continuación,</w:t>
      </w:r>
      <w:r>
        <w:rPr>
          <w:rFonts w:ascii="Times New Roman" w:hAnsi="Times New Roman" w:cs="Times New Roman"/>
          <w:sz w:val="24"/>
          <w:szCs w:val="24"/>
        </w:rPr>
        <w:t xml:space="preserve"> se muestra una gráfica de lo mencionado:</w:t>
      </w:r>
    </w:p>
    <w:p w14:paraId="05554F00" w14:textId="21E701D5" w:rsidR="009E35D7" w:rsidRPr="00770F92" w:rsidRDefault="009E35D7" w:rsidP="00FB6A0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0F92">
        <w:rPr>
          <w:rFonts w:ascii="Times New Roman" w:hAnsi="Times New Roman" w:cs="Times New Roman"/>
          <w:i/>
          <w:iCs/>
          <w:sz w:val="24"/>
          <w:szCs w:val="24"/>
        </w:rPr>
        <w:t>Gráfic</w:t>
      </w:r>
      <w:r w:rsidR="006026E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70F92">
        <w:rPr>
          <w:rFonts w:ascii="Times New Roman" w:hAnsi="Times New Roman" w:cs="Times New Roman"/>
          <w:i/>
          <w:iCs/>
          <w:sz w:val="24"/>
          <w:szCs w:val="24"/>
        </w:rPr>
        <w:t xml:space="preserve"> 1. Formación del precio de bolsa colombiano</w:t>
      </w:r>
      <w:r w:rsidR="00770F92" w:rsidRPr="00770F92">
        <w:rPr>
          <w:rFonts w:ascii="Times New Roman" w:hAnsi="Times New Roman" w:cs="Times New Roman"/>
          <w:i/>
          <w:iCs/>
          <w:sz w:val="24"/>
          <w:szCs w:val="24"/>
        </w:rPr>
        <w:t xml:space="preserve"> para energía eléctrica.</w:t>
      </w:r>
    </w:p>
    <w:p w14:paraId="6F093791" w14:textId="73C57A9E" w:rsidR="009E35D7" w:rsidRDefault="009E35D7" w:rsidP="006B5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3DA1E" wp14:editId="34E9FED9">
            <wp:extent cx="5224208" cy="2609850"/>
            <wp:effectExtent l="0" t="0" r="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774CA5AB-82AA-4BD1-96AF-03B5002A43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774CA5AB-82AA-4BD1-96AF-03B5002A43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1750" b="1"/>
                    <a:stretch/>
                  </pic:blipFill>
                  <pic:spPr bwMode="auto">
                    <a:xfrm>
                      <a:off x="0" y="0"/>
                      <a:ext cx="5305801" cy="265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02D2" w14:textId="012F814A" w:rsidR="00770F92" w:rsidRPr="00770F92" w:rsidRDefault="00770F92" w:rsidP="006B57B0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770F92">
        <w:rPr>
          <w:rFonts w:ascii="Times New Roman" w:hAnsi="Times New Roman" w:cs="Times New Roman"/>
          <w:i/>
          <w:iCs/>
        </w:rPr>
        <w:t>Fuente: XM</w:t>
      </w:r>
      <w:r w:rsidR="003F1F6E">
        <w:rPr>
          <w:rFonts w:ascii="Times New Roman" w:hAnsi="Times New Roman" w:cs="Times New Roman"/>
          <w:i/>
          <w:iCs/>
        </w:rPr>
        <w:t>.</w:t>
      </w:r>
    </w:p>
    <w:p w14:paraId="610F5FD3" w14:textId="38F3F447" w:rsidR="00563ABC" w:rsidRDefault="00FB6A0D" w:rsidP="00FB6A0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Respecto a la estimación del precio de bolsa, h</w:t>
      </w:r>
      <w:r w:rsidR="00D972C6">
        <w:rPr>
          <w:rFonts w:ascii="Times New Roman" w:hAnsi="Times New Roman" w:cs="Times New Roman"/>
          <w:sz w:val="24"/>
          <w:szCs w:val="24"/>
        </w:rPr>
        <w:t xml:space="preserve">ay </w:t>
      </w:r>
      <w:r>
        <w:rPr>
          <w:rFonts w:ascii="Times New Roman" w:hAnsi="Times New Roman" w:cs="Times New Roman"/>
          <w:sz w:val="24"/>
          <w:szCs w:val="24"/>
        </w:rPr>
        <w:t>varios artículos que ya han abordado este tema, de los cuales Barrientos</w:t>
      </w:r>
      <w:r w:rsidR="006026ED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Toro</w:t>
      </w:r>
      <w:r w:rsidR="006026ED">
        <w:rPr>
          <w:rFonts w:ascii="Times New Roman" w:hAnsi="Times New Roman" w:cs="Times New Roman"/>
          <w:sz w:val="24"/>
          <w:szCs w:val="24"/>
        </w:rPr>
        <w:t xml:space="preserve"> (</w:t>
      </w:r>
      <w:r w:rsidR="00D6003B">
        <w:rPr>
          <w:rFonts w:ascii="Times New Roman" w:hAnsi="Times New Roman" w:cs="Times New Roman"/>
          <w:sz w:val="24"/>
          <w:szCs w:val="24"/>
        </w:rPr>
        <w:t>2016</w:t>
      </w:r>
      <w:r w:rsidR="006026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concluyeron que </w:t>
      </w:r>
      <w:r w:rsidRPr="00FB6A0D">
        <w:rPr>
          <w:rFonts w:ascii="Times New Roman" w:hAnsi="Times New Roman" w:cs="Times New Roman"/>
          <w:sz w:val="24"/>
          <w:szCs w:val="24"/>
          <w:lang w:val="es-MX"/>
        </w:rPr>
        <w:t>las variables que afectan principalmente los precios de la energía son: la demanda, la hidrología y la disponibilidad declarada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686A1E">
        <w:rPr>
          <w:rFonts w:ascii="Times New Roman" w:hAnsi="Times New Roman" w:cs="Times New Roman"/>
          <w:sz w:val="24"/>
          <w:szCs w:val="24"/>
          <w:lang w:val="es-MX"/>
        </w:rPr>
        <w:t>En el estudio de Toro</w:t>
      </w:r>
      <w:r w:rsidR="006026ED">
        <w:rPr>
          <w:rFonts w:ascii="Times New Roman" w:hAnsi="Times New Roman" w:cs="Times New Roman"/>
          <w:sz w:val="24"/>
          <w:szCs w:val="24"/>
          <w:lang w:val="es-MX"/>
        </w:rPr>
        <w:t xml:space="preserve"> (2015)</w:t>
      </w:r>
      <w:r w:rsidR="00686A1E">
        <w:rPr>
          <w:rFonts w:ascii="Times New Roman" w:hAnsi="Times New Roman" w:cs="Times New Roman"/>
          <w:sz w:val="24"/>
          <w:szCs w:val="24"/>
          <w:lang w:val="es-MX"/>
        </w:rPr>
        <w:t xml:space="preserve"> también se demuestra la influencia de variables hidrológicas (aportes - caudales – lluvias y reservas – nivel de los embalses) tienen un impacto en el precio de bolsa. Lo anterior, intuitivamente tiene sentido dado que </w:t>
      </w:r>
      <w:r w:rsidR="003F1F6E">
        <w:rPr>
          <w:rFonts w:ascii="Times New Roman" w:hAnsi="Times New Roman" w:cs="Times New Roman"/>
          <w:sz w:val="24"/>
          <w:szCs w:val="24"/>
          <w:lang w:val="es-MX"/>
        </w:rPr>
        <w:t xml:space="preserve">cerca del 70% de las centrales de generación de energía eléctrica en </w:t>
      </w:r>
      <w:r w:rsidR="00686A1E">
        <w:rPr>
          <w:rFonts w:ascii="Times New Roman" w:hAnsi="Times New Roman" w:cs="Times New Roman"/>
          <w:sz w:val="24"/>
          <w:szCs w:val="24"/>
          <w:lang w:val="es-MX"/>
        </w:rPr>
        <w:t xml:space="preserve">Colombia </w:t>
      </w:r>
      <w:r w:rsidR="003F1F6E">
        <w:rPr>
          <w:rFonts w:ascii="Times New Roman" w:hAnsi="Times New Roman" w:cs="Times New Roman"/>
          <w:sz w:val="24"/>
          <w:szCs w:val="24"/>
          <w:lang w:val="es-MX"/>
        </w:rPr>
        <w:t>son hidráulicas.</w:t>
      </w:r>
    </w:p>
    <w:p w14:paraId="4B6DB23F" w14:textId="744A312B" w:rsidR="009E35D7" w:rsidRDefault="00770F92" w:rsidP="00FB6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ese orden de ideas, se plantea usar las siguientes variables que se encuentran en el portal de datos de XM</w:t>
      </w:r>
      <w:r w:rsidR="00697E68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="009A4A71">
        <w:rPr>
          <w:rFonts w:ascii="Times New Roman" w:hAnsi="Times New Roman" w:cs="Times New Roman"/>
          <w:sz w:val="24"/>
          <w:szCs w:val="24"/>
        </w:rPr>
        <w:t>.</w:t>
      </w:r>
    </w:p>
    <w:p w14:paraId="5C018D47" w14:textId="07199C15" w:rsidR="006D2F00" w:rsidRPr="00770F92" w:rsidRDefault="006D2F00" w:rsidP="006D2F0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Tabla</w:t>
      </w:r>
      <w:r w:rsidRPr="00770F92">
        <w:rPr>
          <w:rFonts w:ascii="Times New Roman" w:hAnsi="Times New Roman" w:cs="Times New Roman"/>
          <w:i/>
          <w:iCs/>
          <w:sz w:val="24"/>
          <w:szCs w:val="24"/>
        </w:rPr>
        <w:t xml:space="preserve"> 1. </w:t>
      </w:r>
      <w:r>
        <w:rPr>
          <w:rFonts w:ascii="Times New Roman" w:hAnsi="Times New Roman" w:cs="Times New Roman"/>
          <w:i/>
          <w:iCs/>
          <w:sz w:val="24"/>
          <w:szCs w:val="24"/>
        </w:rPr>
        <w:t>Variables administrador del mercado XM sugeridas por la literatura</w:t>
      </w:r>
      <w:r w:rsidRPr="00770F9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0"/>
        <w:gridCol w:w="1560"/>
      </w:tblGrid>
      <w:tr w:rsidR="006D2F00" w:rsidRPr="006D2F00" w14:paraId="3527166F" w14:textId="77777777" w:rsidTr="006D2F00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D8A8B0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CC3558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Periodicidad</w:t>
            </w:r>
          </w:p>
        </w:tc>
      </w:tr>
      <w:tr w:rsidR="006D2F00" w:rsidRPr="006D2F00" w14:paraId="6F5AA805" w14:textId="77777777" w:rsidTr="006D2F00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7346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Generación Hidráulica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0654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Horaria</w:t>
            </w:r>
          </w:p>
        </w:tc>
      </w:tr>
      <w:tr w:rsidR="006D2F00" w:rsidRPr="006D2F00" w14:paraId="4121B568" w14:textId="77777777" w:rsidTr="006D2F00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AA0D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Generación Térmica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6D4C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Horaria</w:t>
            </w:r>
          </w:p>
        </w:tc>
      </w:tr>
      <w:tr w:rsidR="006D2F00" w:rsidRPr="006D2F00" w14:paraId="01B31A6E" w14:textId="77777777" w:rsidTr="006D2F00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247B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Aportes hídricos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6A63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Diaria</w:t>
            </w:r>
          </w:p>
        </w:tc>
      </w:tr>
      <w:tr w:rsidR="006D2F00" w:rsidRPr="006D2F00" w14:paraId="0D5E7C5E" w14:textId="77777777" w:rsidTr="006D2F00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A5DB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Media Histórica aportes hídricos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AFBB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Mensual</w:t>
            </w:r>
          </w:p>
        </w:tc>
      </w:tr>
      <w:tr w:rsidR="006D2F00" w:rsidRPr="006D2F00" w14:paraId="6A0A437E" w14:textId="77777777" w:rsidTr="006D2F00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D70B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Nivel de los embalses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CA57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Diaria</w:t>
            </w:r>
          </w:p>
        </w:tc>
      </w:tr>
      <w:tr w:rsidR="006D2F00" w:rsidRPr="006D2F00" w14:paraId="2DD7818E" w14:textId="77777777" w:rsidTr="006D2F00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3B73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Disponibilidad plantas hidráulicas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7C3A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Horaria</w:t>
            </w:r>
          </w:p>
        </w:tc>
      </w:tr>
      <w:tr w:rsidR="006D2F00" w:rsidRPr="006D2F00" w14:paraId="4B5EEC5D" w14:textId="77777777" w:rsidTr="006D2F00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FF2D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Disponibilidad plantas térmicas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2BFA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Horaria</w:t>
            </w:r>
          </w:p>
        </w:tc>
      </w:tr>
      <w:tr w:rsidR="006D2F00" w:rsidRPr="006D2F00" w14:paraId="5D7128FA" w14:textId="77777777" w:rsidTr="006D2F00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E7DC2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Precio de bolsa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4A60" w14:textId="77777777" w:rsidR="006D2F00" w:rsidRPr="006D2F00" w:rsidRDefault="006D2F00" w:rsidP="006D2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2F00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Horaria</w:t>
            </w:r>
          </w:p>
        </w:tc>
      </w:tr>
    </w:tbl>
    <w:p w14:paraId="606297CA" w14:textId="3CF287F8" w:rsidR="006D2F00" w:rsidRDefault="006B57B0" w:rsidP="006B57B0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770F92">
        <w:rPr>
          <w:rFonts w:ascii="Times New Roman" w:hAnsi="Times New Roman" w:cs="Times New Roman"/>
          <w:i/>
          <w:iCs/>
        </w:rPr>
        <w:t xml:space="preserve">Fuente: </w:t>
      </w:r>
      <w:r>
        <w:rPr>
          <w:rFonts w:ascii="Times New Roman" w:hAnsi="Times New Roman" w:cs="Times New Roman"/>
          <w:i/>
          <w:iCs/>
        </w:rPr>
        <w:t>Elaboración propia.</w:t>
      </w:r>
    </w:p>
    <w:p w14:paraId="3D710F47" w14:textId="77777777" w:rsidR="006B57B0" w:rsidRPr="006B57B0" w:rsidRDefault="006B57B0" w:rsidP="006B57B0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23D1A1C2" w14:textId="3B030702" w:rsidR="006D2F00" w:rsidRDefault="006D2F00" w:rsidP="009A4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Adicional a las variables mencionadas anteriormente, por nuestra </w:t>
      </w:r>
      <w:r w:rsidRPr="006D2F00">
        <w:rPr>
          <w:rFonts w:ascii="Times New Roman" w:hAnsi="Times New Roman" w:cs="Times New Roman"/>
          <w:i/>
          <w:iCs/>
          <w:sz w:val="24"/>
          <w:szCs w:val="24"/>
        </w:rPr>
        <w:t>expertis</w:t>
      </w:r>
      <w:r>
        <w:rPr>
          <w:rFonts w:ascii="Times New Roman" w:hAnsi="Times New Roman" w:cs="Times New Roman"/>
          <w:sz w:val="24"/>
          <w:szCs w:val="24"/>
        </w:rPr>
        <w:t xml:space="preserve"> del mercado, proponemos usar dos variables adicionales, la primera es el precio </w:t>
      </w:r>
      <w:r w:rsidR="00C45AE6">
        <w:rPr>
          <w:rFonts w:ascii="Times New Roman" w:hAnsi="Times New Roman" w:cs="Times New Roman"/>
          <w:sz w:val="24"/>
          <w:szCs w:val="24"/>
        </w:rPr>
        <w:t xml:space="preserve">diario </w:t>
      </w:r>
      <w:r>
        <w:rPr>
          <w:rFonts w:ascii="Times New Roman" w:hAnsi="Times New Roman" w:cs="Times New Roman"/>
          <w:sz w:val="24"/>
          <w:szCs w:val="24"/>
        </w:rPr>
        <w:t>internacional del gas (Henry Hub</w:t>
      </w:r>
      <w:r w:rsidR="009A4A71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), dado que hay centrales de generación térmica que pueden usar gas internacional; la segunda es el ENSO</w:t>
      </w:r>
      <w:r w:rsidR="009A4A71">
        <w:rPr>
          <w:rStyle w:val="Refdenotaalpie"/>
          <w:rFonts w:ascii="Times New Roman" w:hAnsi="Times New Roman" w:cs="Times New Roman"/>
          <w:sz w:val="24"/>
          <w:szCs w:val="24"/>
        </w:rPr>
        <w:footnoteReference w:id="3"/>
      </w:r>
      <w:r w:rsidR="009A4A71">
        <w:rPr>
          <w:rFonts w:ascii="Times New Roman" w:hAnsi="Times New Roman" w:cs="Times New Roman"/>
          <w:sz w:val="24"/>
          <w:szCs w:val="24"/>
        </w:rPr>
        <w:t xml:space="preserve">, este es un indicador </w:t>
      </w:r>
      <w:r w:rsidR="00C45AE6">
        <w:rPr>
          <w:rFonts w:ascii="Times New Roman" w:hAnsi="Times New Roman" w:cs="Times New Roman"/>
          <w:sz w:val="24"/>
          <w:szCs w:val="24"/>
        </w:rPr>
        <w:t xml:space="preserve">mensual </w:t>
      </w:r>
      <w:r w:rsidR="009A4A71">
        <w:rPr>
          <w:rFonts w:ascii="Times New Roman" w:hAnsi="Times New Roman" w:cs="Times New Roman"/>
          <w:sz w:val="24"/>
          <w:szCs w:val="24"/>
        </w:rPr>
        <w:t>que nos permite identificar si estamos en fenómeno del niño, fenómeno de la niña o en condiciones de neutralidad.</w:t>
      </w:r>
    </w:p>
    <w:p w14:paraId="08078DF8" w14:textId="5F835AB6" w:rsidR="006B57B0" w:rsidRDefault="006B57B0" w:rsidP="009A4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datos que se consideran usar están disponibles desde el año 2000, sin embargo, por la estructura de datos y cambios regulatorios en el mercado</w:t>
      </w:r>
      <w:r w:rsidR="00C45AE6">
        <w:rPr>
          <w:rFonts w:ascii="Times New Roman" w:hAnsi="Times New Roman" w:cs="Times New Roman"/>
          <w:sz w:val="24"/>
          <w:szCs w:val="24"/>
        </w:rPr>
        <w:t xml:space="preserve"> se considera usar información desde enero de 2018, sin embargo, se podrían tomar algunas consideraciones pertinentes y ampliar el horizonte para emplear </w:t>
      </w:r>
      <w:r w:rsidR="00A76E0C">
        <w:rPr>
          <w:rFonts w:ascii="Times New Roman" w:hAnsi="Times New Roman" w:cs="Times New Roman"/>
          <w:sz w:val="24"/>
          <w:szCs w:val="24"/>
        </w:rPr>
        <w:t>más</w:t>
      </w:r>
      <w:r w:rsidR="00C45AE6">
        <w:rPr>
          <w:rFonts w:ascii="Times New Roman" w:hAnsi="Times New Roman" w:cs="Times New Roman"/>
          <w:sz w:val="24"/>
          <w:szCs w:val="24"/>
        </w:rPr>
        <w:t xml:space="preserve"> datos.</w:t>
      </w:r>
    </w:p>
    <w:p w14:paraId="75A064FE" w14:textId="0898F501" w:rsidR="009A4A71" w:rsidRDefault="00D6003B" w:rsidP="009A4A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03B">
        <w:rPr>
          <w:rFonts w:ascii="Times New Roman" w:hAnsi="Times New Roman" w:cs="Times New Roman"/>
          <w:b/>
          <w:bCs/>
          <w:sz w:val="24"/>
          <w:szCs w:val="24"/>
        </w:rPr>
        <w:t>Referencias bibliográfica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EFBDE0F" w14:textId="7BD43137" w:rsidR="00D6003B" w:rsidRDefault="00D6003B" w:rsidP="009A4A71">
      <w:pPr>
        <w:jc w:val="both"/>
        <w:rPr>
          <w:rFonts w:ascii="Times New Roman" w:hAnsi="Times New Roman" w:cs="Times New Roman"/>
          <w:sz w:val="24"/>
          <w:szCs w:val="24"/>
        </w:rPr>
      </w:pPr>
      <w:r w:rsidRPr="00D6003B">
        <w:rPr>
          <w:rFonts w:ascii="Times New Roman" w:hAnsi="Times New Roman" w:cs="Times New Roman"/>
          <w:sz w:val="24"/>
          <w:szCs w:val="24"/>
        </w:rPr>
        <w:t>Toro D.</w:t>
      </w:r>
      <w:r w:rsidR="00D35086">
        <w:rPr>
          <w:rFonts w:ascii="Times New Roman" w:hAnsi="Times New Roman" w:cs="Times New Roman"/>
          <w:sz w:val="24"/>
          <w:szCs w:val="24"/>
        </w:rPr>
        <w:t xml:space="preserve"> (2015).</w:t>
      </w:r>
      <w:r w:rsidRPr="00D6003B">
        <w:rPr>
          <w:rFonts w:ascii="Times New Roman" w:hAnsi="Times New Roman" w:cs="Times New Roman"/>
        </w:rPr>
        <w:t xml:space="preserve"> </w:t>
      </w:r>
      <w:r w:rsidRPr="00D6003B">
        <w:rPr>
          <w:rFonts w:ascii="Times New Roman" w:hAnsi="Times New Roman" w:cs="Times New Roman"/>
          <w:sz w:val="24"/>
          <w:szCs w:val="24"/>
        </w:rPr>
        <w:t xml:space="preserve">Descripción e influencia de las variables hidrológicas en la determinación del precio spot de energía eléctrica en </w:t>
      </w:r>
      <w:r w:rsidR="00D35086">
        <w:rPr>
          <w:rFonts w:ascii="Times New Roman" w:hAnsi="Times New Roman" w:cs="Times New Roman"/>
          <w:sz w:val="24"/>
          <w:szCs w:val="24"/>
        </w:rPr>
        <w:t>C</w:t>
      </w:r>
      <w:r w:rsidRPr="00D6003B">
        <w:rPr>
          <w:rFonts w:ascii="Times New Roman" w:hAnsi="Times New Roman" w:cs="Times New Roman"/>
          <w:sz w:val="24"/>
          <w:szCs w:val="24"/>
        </w:rPr>
        <w:t>olombia</w:t>
      </w:r>
      <w:r w:rsidR="00D35086">
        <w:rPr>
          <w:rFonts w:ascii="Times New Roman" w:hAnsi="Times New Roman" w:cs="Times New Roman"/>
          <w:sz w:val="24"/>
          <w:szCs w:val="24"/>
        </w:rPr>
        <w:t xml:space="preserve">. </w:t>
      </w:r>
      <w:r w:rsidR="00D35086" w:rsidRPr="00D35086">
        <w:rPr>
          <w:rFonts w:ascii="Times New Roman" w:hAnsi="Times New Roman" w:cs="Times New Roman"/>
          <w:sz w:val="24"/>
          <w:szCs w:val="24"/>
        </w:rPr>
        <w:t>U</w:t>
      </w:r>
      <w:r w:rsidR="00D35086">
        <w:rPr>
          <w:rFonts w:ascii="Times New Roman" w:hAnsi="Times New Roman" w:cs="Times New Roman"/>
          <w:sz w:val="24"/>
          <w:szCs w:val="24"/>
        </w:rPr>
        <w:t>niversidad</w:t>
      </w:r>
      <w:r w:rsidR="00D35086" w:rsidRPr="00D35086">
        <w:rPr>
          <w:rFonts w:ascii="Times New Roman" w:hAnsi="Times New Roman" w:cs="Times New Roman"/>
          <w:sz w:val="24"/>
          <w:szCs w:val="24"/>
        </w:rPr>
        <w:t xml:space="preserve"> EAFIT</w:t>
      </w:r>
      <w:r w:rsidR="00D35086">
        <w:rPr>
          <w:rFonts w:ascii="Times New Roman" w:hAnsi="Times New Roman" w:cs="Times New Roman"/>
          <w:sz w:val="24"/>
          <w:szCs w:val="24"/>
        </w:rPr>
        <w:t>.</w:t>
      </w:r>
    </w:p>
    <w:p w14:paraId="22A32F60" w14:textId="7A2A2B7A" w:rsidR="00D35086" w:rsidRPr="00D35086" w:rsidRDefault="00D35086" w:rsidP="009A4A71">
      <w:pPr>
        <w:jc w:val="both"/>
        <w:rPr>
          <w:rFonts w:ascii="Times New Roman" w:hAnsi="Times New Roman" w:cs="Times New Roman"/>
          <w:sz w:val="24"/>
          <w:szCs w:val="24"/>
        </w:rPr>
      </w:pPr>
      <w:r w:rsidRPr="00D35086">
        <w:rPr>
          <w:rFonts w:ascii="Times New Roman" w:hAnsi="Times New Roman" w:cs="Times New Roman"/>
          <w:sz w:val="24"/>
          <w:szCs w:val="24"/>
        </w:rPr>
        <w:t xml:space="preserve">Barrientos </w:t>
      </w:r>
      <w:r w:rsidRPr="00D35086">
        <w:rPr>
          <w:rFonts w:ascii="Times New Roman" w:hAnsi="Times New Roman" w:cs="Times New Roman"/>
          <w:sz w:val="24"/>
          <w:szCs w:val="24"/>
        </w:rPr>
        <w:t>J. &amp;</w:t>
      </w:r>
      <w:r w:rsidRPr="00D35086">
        <w:rPr>
          <w:rFonts w:ascii="Times New Roman" w:hAnsi="Times New Roman" w:cs="Times New Roman"/>
          <w:sz w:val="24"/>
          <w:szCs w:val="24"/>
        </w:rPr>
        <w:t xml:space="preserve"> Toro</w:t>
      </w:r>
      <w:r w:rsidRPr="00D35086">
        <w:rPr>
          <w:rFonts w:ascii="Times New Roman" w:hAnsi="Times New Roman" w:cs="Times New Roman"/>
          <w:sz w:val="24"/>
          <w:szCs w:val="24"/>
        </w:rPr>
        <w:t xml:space="preserve"> M. (2016) </w:t>
      </w:r>
      <w:r w:rsidRPr="00D35086">
        <w:rPr>
          <w:rFonts w:ascii="Times New Roman" w:hAnsi="Times New Roman" w:cs="Times New Roman"/>
          <w:sz w:val="24"/>
          <w:szCs w:val="24"/>
        </w:rPr>
        <w:t>Análisis de los fundamentales del precio de la energía eléctrica: evidencia empírica para Colombia</w:t>
      </w:r>
      <w:r w:rsidRPr="00D35086">
        <w:rPr>
          <w:rFonts w:ascii="Times New Roman" w:hAnsi="Times New Roman" w:cs="Times New Roman"/>
          <w:sz w:val="24"/>
          <w:szCs w:val="24"/>
        </w:rPr>
        <w:t xml:space="preserve">. </w:t>
      </w:r>
      <w:r w:rsidRPr="00D35086">
        <w:rPr>
          <w:rFonts w:ascii="Times New Roman" w:hAnsi="Times New Roman" w:cs="Times New Roman"/>
          <w:color w:val="000000"/>
          <w:sz w:val="24"/>
          <w:szCs w:val="24"/>
        </w:rPr>
        <w:t>Universidad de Antioquia</w:t>
      </w:r>
      <w:r w:rsidR="006C074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D35086" w:rsidRPr="00D35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54D9A" w14:textId="77777777" w:rsidR="002A0B55" w:rsidRDefault="002A0B55" w:rsidP="00FB6A0D">
      <w:pPr>
        <w:spacing w:after="0" w:line="240" w:lineRule="auto"/>
      </w:pPr>
      <w:r>
        <w:separator/>
      </w:r>
    </w:p>
  </w:endnote>
  <w:endnote w:type="continuationSeparator" w:id="0">
    <w:p w14:paraId="42DDD8C2" w14:textId="77777777" w:rsidR="002A0B55" w:rsidRDefault="002A0B55" w:rsidP="00FB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3A6A" w14:textId="77777777" w:rsidR="002A0B55" w:rsidRDefault="002A0B55" w:rsidP="00FB6A0D">
      <w:pPr>
        <w:spacing w:after="0" w:line="240" w:lineRule="auto"/>
      </w:pPr>
      <w:r>
        <w:separator/>
      </w:r>
    </w:p>
  </w:footnote>
  <w:footnote w:type="continuationSeparator" w:id="0">
    <w:p w14:paraId="1BC61A21" w14:textId="77777777" w:rsidR="002A0B55" w:rsidRDefault="002A0B55" w:rsidP="00FB6A0D">
      <w:pPr>
        <w:spacing w:after="0" w:line="240" w:lineRule="auto"/>
      </w:pPr>
      <w:r>
        <w:continuationSeparator/>
      </w:r>
    </w:p>
  </w:footnote>
  <w:footnote w:id="1">
    <w:p w14:paraId="42E43308" w14:textId="701803B6" w:rsidR="00697E68" w:rsidRPr="009A4A71" w:rsidRDefault="00697E68">
      <w:pPr>
        <w:pStyle w:val="Textonotapie"/>
        <w:rPr>
          <w:rFonts w:ascii="Times New Roman" w:hAnsi="Times New Roman" w:cs="Times New Roman"/>
        </w:rPr>
      </w:pPr>
      <w:r w:rsidRPr="009A4A71">
        <w:rPr>
          <w:rStyle w:val="Refdenotaalpie"/>
          <w:rFonts w:ascii="Times New Roman" w:hAnsi="Times New Roman" w:cs="Times New Roman"/>
        </w:rPr>
        <w:footnoteRef/>
      </w:r>
      <w:r w:rsidRPr="009A4A71">
        <w:rPr>
          <w:rFonts w:ascii="Times New Roman" w:hAnsi="Times New Roman" w:cs="Times New Roman"/>
        </w:rPr>
        <w:t xml:space="preserve"> </w:t>
      </w:r>
      <w:hyperlink r:id="rId1" w:history="1">
        <w:r w:rsidRPr="009A4A71">
          <w:rPr>
            <w:rStyle w:val="Hipervnculo"/>
            <w:rFonts w:ascii="Times New Roman" w:hAnsi="Times New Roman" w:cs="Times New Roman"/>
          </w:rPr>
          <w:t>https://sinergox.xm.com.co/Paginas/Home.aspx</w:t>
        </w:r>
      </w:hyperlink>
      <w:r w:rsidRPr="009A4A71">
        <w:rPr>
          <w:rFonts w:ascii="Times New Roman" w:hAnsi="Times New Roman" w:cs="Times New Roman"/>
        </w:rPr>
        <w:t xml:space="preserve"> </w:t>
      </w:r>
    </w:p>
  </w:footnote>
  <w:footnote w:id="2">
    <w:p w14:paraId="42076ED7" w14:textId="2B12FC4A" w:rsidR="009A4A71" w:rsidRPr="009A4A71" w:rsidRDefault="009A4A71">
      <w:pPr>
        <w:pStyle w:val="Textonotapie"/>
        <w:rPr>
          <w:rFonts w:ascii="Times New Roman" w:hAnsi="Times New Roman" w:cs="Times New Roman"/>
        </w:rPr>
      </w:pPr>
      <w:r w:rsidRPr="009A4A71">
        <w:rPr>
          <w:rStyle w:val="Refdenotaalpie"/>
          <w:rFonts w:ascii="Times New Roman" w:hAnsi="Times New Roman" w:cs="Times New Roman"/>
        </w:rPr>
        <w:footnoteRef/>
      </w:r>
      <w:r w:rsidRPr="009A4A71">
        <w:rPr>
          <w:rFonts w:ascii="Times New Roman" w:hAnsi="Times New Roman" w:cs="Times New Roman"/>
        </w:rPr>
        <w:t xml:space="preserve"> </w:t>
      </w:r>
      <w:hyperlink r:id="rId2" w:history="1">
        <w:r w:rsidRPr="009A4A71">
          <w:rPr>
            <w:rStyle w:val="Hipervnculo"/>
            <w:rFonts w:ascii="Times New Roman" w:hAnsi="Times New Roman" w:cs="Times New Roman"/>
          </w:rPr>
          <w:t>https://www.eia.gov/dnav/ng/hist/rngwhhdm.htm</w:t>
        </w:r>
      </w:hyperlink>
      <w:r w:rsidRPr="009A4A71">
        <w:rPr>
          <w:rFonts w:ascii="Times New Roman" w:hAnsi="Times New Roman" w:cs="Times New Roman"/>
        </w:rPr>
        <w:t xml:space="preserve"> </w:t>
      </w:r>
    </w:p>
  </w:footnote>
  <w:footnote w:id="3">
    <w:p w14:paraId="7CFC693D" w14:textId="3CE5C347" w:rsidR="009A4A71" w:rsidRDefault="009A4A71">
      <w:pPr>
        <w:pStyle w:val="Textonotapie"/>
      </w:pPr>
      <w:r w:rsidRPr="009A4A71">
        <w:rPr>
          <w:rStyle w:val="Refdenotaalpie"/>
          <w:rFonts w:ascii="Times New Roman" w:hAnsi="Times New Roman" w:cs="Times New Roman"/>
        </w:rPr>
        <w:footnoteRef/>
      </w:r>
      <w:r w:rsidRPr="009A4A71">
        <w:rPr>
          <w:rFonts w:ascii="Times New Roman" w:hAnsi="Times New Roman" w:cs="Times New Roman"/>
        </w:rPr>
        <w:t xml:space="preserve"> </w:t>
      </w:r>
      <w:hyperlink r:id="rId3" w:history="1">
        <w:r w:rsidRPr="009A4A71">
          <w:rPr>
            <w:rStyle w:val="Hipervnculo"/>
            <w:rFonts w:ascii="Times New Roman" w:hAnsi="Times New Roman" w:cs="Times New Roman"/>
          </w:rPr>
          <w:t>https://origin.cpc.ncep.noaa.gov/products/analysis_monitoring/ensost</w:t>
        </w:r>
        <w:r w:rsidRPr="009A4A71">
          <w:rPr>
            <w:rStyle w:val="Hipervnculo"/>
            <w:rFonts w:ascii="Times New Roman" w:hAnsi="Times New Roman" w:cs="Times New Roman"/>
          </w:rPr>
          <w:t>u</w:t>
        </w:r>
        <w:r w:rsidRPr="009A4A71">
          <w:rPr>
            <w:rStyle w:val="Hipervnculo"/>
            <w:rFonts w:ascii="Times New Roman" w:hAnsi="Times New Roman" w:cs="Times New Roman"/>
          </w:rPr>
          <w:t>ff/ONI_v5.php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4B"/>
    <w:rsid w:val="00100556"/>
    <w:rsid w:val="001B114B"/>
    <w:rsid w:val="002A0B55"/>
    <w:rsid w:val="003F1F6E"/>
    <w:rsid w:val="00563ABC"/>
    <w:rsid w:val="006026ED"/>
    <w:rsid w:val="00656A2C"/>
    <w:rsid w:val="00686A1E"/>
    <w:rsid w:val="006943A6"/>
    <w:rsid w:val="00697E68"/>
    <w:rsid w:val="006B57B0"/>
    <w:rsid w:val="006C074B"/>
    <w:rsid w:val="006D2F00"/>
    <w:rsid w:val="00770F92"/>
    <w:rsid w:val="0095131C"/>
    <w:rsid w:val="009A4A71"/>
    <w:rsid w:val="009E35D7"/>
    <w:rsid w:val="00A76E0C"/>
    <w:rsid w:val="00B84225"/>
    <w:rsid w:val="00C45AE6"/>
    <w:rsid w:val="00C535BF"/>
    <w:rsid w:val="00D35086"/>
    <w:rsid w:val="00D6003B"/>
    <w:rsid w:val="00D972C6"/>
    <w:rsid w:val="00DE6967"/>
    <w:rsid w:val="00DF332C"/>
    <w:rsid w:val="00ED717E"/>
    <w:rsid w:val="00EF7CFA"/>
    <w:rsid w:val="00F50AD7"/>
    <w:rsid w:val="00FA004C"/>
    <w:rsid w:val="00FB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4BDF78"/>
  <w15:chartTrackingRefBased/>
  <w15:docId w15:val="{2942B5B4-F13A-4FF4-8DC0-BC517A61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B6A0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6A0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B6A0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B6A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6A0D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4A7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4A7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4A71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A76E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6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rigin.cpc.ncep.noaa.gov/products/analysis_monitoring/ensostuff/ONI_v5.php" TargetMode="External"/><Relationship Id="rId2" Type="http://schemas.openxmlformats.org/officeDocument/2006/relationships/hyperlink" Target="https://www.eia.gov/dnav/ng/hist/rngwhhdm.htm" TargetMode="External"/><Relationship Id="rId1" Type="http://schemas.openxmlformats.org/officeDocument/2006/relationships/hyperlink" Target="https://sinergox.xm.com.co/Paginas/Home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95A83-F239-4888-8691-AE24730F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Torres</dc:creator>
  <cp:keywords/>
  <dc:description/>
  <cp:lastModifiedBy>Andrés Torres</cp:lastModifiedBy>
  <cp:revision>5</cp:revision>
  <dcterms:created xsi:type="dcterms:W3CDTF">2022-07-16T00:26:00Z</dcterms:created>
  <dcterms:modified xsi:type="dcterms:W3CDTF">2022-07-16T00:28:00Z</dcterms:modified>
</cp:coreProperties>
</file>