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9FE1" w14:textId="77777777" w:rsidR="005D093B" w:rsidRPr="00102CED" w:rsidRDefault="00000000">
      <w:pPr>
        <w:spacing w:before="60" w:after="0"/>
        <w:rPr>
          <w:rFonts w:hint="eastAsia"/>
          <w:lang w:val="es-CL"/>
        </w:rPr>
      </w:pPr>
      <w:r w:rsidRPr="00102CED">
        <w:rPr>
          <w:b/>
          <w:color w:val="1D3044"/>
          <w:sz w:val="44"/>
          <w:lang w:val="es-CL"/>
        </w:rPr>
        <w:t xml:space="preserve">BI </w:t>
      </w:r>
      <w:proofErr w:type="spellStart"/>
      <w:r w:rsidRPr="00102CED">
        <w:rPr>
          <w:b/>
          <w:color w:val="1D3044"/>
          <w:sz w:val="44"/>
          <w:lang w:val="es-CL"/>
        </w:rPr>
        <w:t>Copilot</w:t>
      </w:r>
      <w:proofErr w:type="spellEnd"/>
    </w:p>
    <w:p w14:paraId="2E764B10" w14:textId="77777777" w:rsidR="005D093B" w:rsidRPr="00102CED" w:rsidRDefault="00000000">
      <w:pPr>
        <w:spacing w:after="120"/>
        <w:rPr>
          <w:rFonts w:hint="eastAsia"/>
          <w:lang w:val="es-CL"/>
        </w:rPr>
      </w:pPr>
      <w:r w:rsidRPr="00102CED">
        <w:rPr>
          <w:b/>
          <w:color w:val="0C7280"/>
          <w:sz w:val="28"/>
          <w:lang w:val="es-CL"/>
        </w:rPr>
        <w:t>Especificación Funcional · Resumen esencial</w:t>
      </w:r>
    </w:p>
    <w:p w14:paraId="76ABB0F6" w14:textId="77777777" w:rsidR="005D093B" w:rsidRPr="00102CED" w:rsidRDefault="00000000">
      <w:pPr>
        <w:pStyle w:val="Ttulo1"/>
        <w:rPr>
          <w:lang w:val="es-CL"/>
        </w:rPr>
      </w:pPr>
      <w:r w:rsidRPr="00102CED">
        <w:rPr>
          <w:rFonts w:ascii="Aptos" w:hAnsi="Aptos"/>
          <w:lang w:val="es-CL"/>
        </w:rPr>
        <w:t>1. Propósito y alcance</w:t>
      </w:r>
    </w:p>
    <w:p w14:paraId="33B0B8BE" w14:textId="77777777" w:rsidR="005D093B" w:rsidRDefault="00000000">
      <w:pPr>
        <w:spacing w:after="140"/>
        <w:rPr>
          <w:lang w:val="es-CL"/>
        </w:rPr>
      </w:pPr>
      <w:r w:rsidRPr="00102CED">
        <w:rPr>
          <w:lang w:val="es-CL"/>
        </w:rPr>
        <w:t xml:space="preserve">BI </w:t>
      </w:r>
      <w:proofErr w:type="spellStart"/>
      <w:r w:rsidRPr="00102CED">
        <w:rPr>
          <w:lang w:val="es-CL"/>
        </w:rPr>
        <w:t>Copilot</w:t>
      </w:r>
      <w:proofErr w:type="spellEnd"/>
      <w:r w:rsidRPr="00102CED">
        <w:rPr>
          <w:lang w:val="es-CL"/>
        </w:rPr>
        <w:t xml:space="preserve"> permite consultar datos sintéticos de siniestros mediante preguntas independientes en español. Claude genera un plan JSON candidato; </w:t>
      </w:r>
      <w:proofErr w:type="spellStart"/>
      <w:r w:rsidRPr="00102CED">
        <w:rPr>
          <w:lang w:val="es-CL"/>
        </w:rPr>
        <w:t>FastAPI</w:t>
      </w:r>
      <w:proofErr w:type="spellEnd"/>
      <w:r w:rsidRPr="00102CED">
        <w:rPr>
          <w:lang w:val="es-CL"/>
        </w:rPr>
        <w:t xml:space="preserve"> lo valida frente a un catálogo autorizado; el usuario lo revisa y aprueba explícitamente; recién entonces se ejecuta SQL SELECT parametrizado en SQL Server. </w:t>
      </w:r>
      <w:proofErr w:type="spellStart"/>
      <w:r w:rsidRPr="00102CED">
        <w:rPr>
          <w:lang w:val="es-CL"/>
        </w:rPr>
        <w:t>React</w:t>
      </w:r>
      <w:proofErr w:type="spellEnd"/>
      <w:r w:rsidRPr="00102CED">
        <w:rPr>
          <w:lang w:val="es-CL"/>
        </w:rPr>
        <w:t xml:space="preserve"> muestra el resultado en </w:t>
      </w:r>
      <w:proofErr w:type="spellStart"/>
      <w:r w:rsidRPr="00102CED">
        <w:rPr>
          <w:lang w:val="es-CL"/>
        </w:rPr>
        <w:t>dashboards</w:t>
      </w:r>
      <w:proofErr w:type="spellEnd"/>
      <w:r w:rsidRPr="00102CED">
        <w:rPr>
          <w:lang w:val="es-CL"/>
        </w:rPr>
        <w:t xml:space="preserve"> con indicadores, gráficos y filtros.</w:t>
      </w:r>
    </w:p>
    <w:p w14:paraId="4EC8B3B8" w14:textId="77777777" w:rsidR="00102CED" w:rsidRPr="00102CED" w:rsidRDefault="00102CED">
      <w:pPr>
        <w:spacing w:after="140"/>
        <w:rPr>
          <w:rFonts w:hint="eastAsia"/>
          <w:lang w:val="es-CL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69"/>
        <w:gridCol w:w="5069"/>
      </w:tblGrid>
      <w:tr w:rsidR="005D093B" w14:paraId="19F8A0FA" w14:textId="77777777">
        <w:trPr>
          <w:cantSplit/>
          <w:tblHeader/>
          <w:jc w:val="center"/>
        </w:trPr>
        <w:tc>
          <w:tcPr>
            <w:tcW w:w="5069" w:type="dxa"/>
            <w:shd w:val="clear" w:color="auto" w:fill="1A3D50"/>
            <w:tcMar>
              <w:top w:w="100" w:type="dxa"/>
              <w:left w:w="93" w:type="dxa"/>
              <w:bottom w:w="105" w:type="dxa"/>
              <w:right w:w="93" w:type="dxa"/>
            </w:tcMar>
            <w:vAlign w:val="center"/>
          </w:tcPr>
          <w:p w14:paraId="1DAC0FBE" w14:textId="77777777" w:rsidR="005D093B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Incluye</w:t>
            </w:r>
            <w:proofErr w:type="spellEnd"/>
            <w:r>
              <w:rPr>
                <w:b/>
                <w:color w:val="FFFFFF"/>
                <w:sz w:val="17"/>
              </w:rPr>
              <w:t xml:space="preserve"> el MVP</w:t>
            </w:r>
          </w:p>
        </w:tc>
        <w:tc>
          <w:tcPr>
            <w:tcW w:w="5069" w:type="dxa"/>
            <w:shd w:val="clear" w:color="auto" w:fill="1A3D50"/>
            <w:tcMar>
              <w:top w:w="100" w:type="dxa"/>
              <w:left w:w="93" w:type="dxa"/>
              <w:bottom w:w="105" w:type="dxa"/>
              <w:right w:w="93" w:type="dxa"/>
            </w:tcMar>
            <w:vAlign w:val="center"/>
          </w:tcPr>
          <w:p w14:paraId="6CE4A0C5" w14:textId="77777777" w:rsidR="005D093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Fuera del MVP</w:t>
            </w:r>
          </w:p>
        </w:tc>
      </w:tr>
      <w:tr w:rsidR="005D093B" w:rsidRPr="00102CED" w14:paraId="121BBD84" w14:textId="77777777">
        <w:trPr>
          <w:cantSplit/>
          <w:jc w:val="center"/>
        </w:trPr>
        <w:tc>
          <w:tcPr>
            <w:tcW w:w="506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72445096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D3044"/>
                <w:sz w:val="17"/>
                <w:lang w:val="es-CL"/>
              </w:rPr>
              <w:t>Dominio de negocio SIN, con JOIN técnicos autorizados hacia datos de seguros/ítems.</w:t>
            </w:r>
          </w:p>
        </w:tc>
        <w:tc>
          <w:tcPr>
            <w:tcW w:w="506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1D48C6B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r w:rsidRPr="00102CED">
              <w:rPr>
                <w:sz w:val="17"/>
                <w:lang w:val="es-CL"/>
              </w:rPr>
              <w:t>Consultas independientes de FIN y SEG; uso de datos reales o productivos.</w:t>
            </w:r>
          </w:p>
        </w:tc>
      </w:tr>
      <w:tr w:rsidR="005D093B" w:rsidRPr="00102CED" w14:paraId="60F321E9" w14:textId="77777777">
        <w:trPr>
          <w:cantSplit/>
          <w:jc w:val="center"/>
        </w:trPr>
        <w:tc>
          <w:tcPr>
            <w:tcW w:w="506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D421FDC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proofErr w:type="spellStart"/>
            <w:r w:rsidRPr="00102CED">
              <w:rPr>
                <w:b/>
                <w:color w:val="1D3044"/>
                <w:sz w:val="17"/>
                <w:lang w:val="es-CL"/>
              </w:rPr>
              <w:t>React</w:t>
            </w:r>
            <w:proofErr w:type="spellEnd"/>
            <w:r w:rsidRPr="00102CED">
              <w:rPr>
                <w:b/>
                <w:color w:val="1D3044"/>
                <w:sz w:val="17"/>
                <w:lang w:val="es-CL"/>
              </w:rPr>
              <w:t xml:space="preserve"> + </w:t>
            </w:r>
            <w:proofErr w:type="spellStart"/>
            <w:r w:rsidRPr="00102CED">
              <w:rPr>
                <w:b/>
                <w:color w:val="1D3044"/>
                <w:sz w:val="17"/>
                <w:lang w:val="es-CL"/>
              </w:rPr>
              <w:t>FastAPI</w:t>
            </w:r>
            <w:proofErr w:type="spellEnd"/>
            <w:r w:rsidRPr="00102CED">
              <w:rPr>
                <w:b/>
                <w:color w:val="1D3044"/>
                <w:sz w:val="17"/>
                <w:lang w:val="es-CL"/>
              </w:rPr>
              <w:t xml:space="preserve"> + Claude + SQL Server ODS; preguntas y planes controlados.</w:t>
            </w:r>
          </w:p>
        </w:tc>
        <w:tc>
          <w:tcPr>
            <w:tcW w:w="506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7CCD0985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r w:rsidRPr="00102CED">
              <w:rPr>
                <w:sz w:val="17"/>
                <w:lang w:val="es-CL"/>
              </w:rPr>
              <w:t>SQL libre del usuario/LLM, escrituras en BD, consultas sin aprobación.</w:t>
            </w:r>
          </w:p>
        </w:tc>
      </w:tr>
      <w:tr w:rsidR="005D093B" w:rsidRPr="00102CED" w14:paraId="66BE858C" w14:textId="77777777">
        <w:trPr>
          <w:cantSplit/>
          <w:jc w:val="center"/>
        </w:trPr>
        <w:tc>
          <w:tcPr>
            <w:tcW w:w="506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6A68C561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D3044"/>
                <w:sz w:val="17"/>
                <w:lang w:val="es-CL"/>
              </w:rPr>
              <w:t>KPI, gráficos de barras/líneas, tabla, filtros locales y explicación por reglas.</w:t>
            </w:r>
          </w:p>
        </w:tc>
        <w:tc>
          <w:tcPr>
            <w:tcW w:w="506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068FCFE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r w:rsidRPr="00102CED">
              <w:rPr>
                <w:sz w:val="17"/>
                <w:lang w:val="es-CL"/>
              </w:rPr>
              <w:t>Power BI/PBIX obligatorio, gráficos circulares, narración adicional del LLM.</w:t>
            </w:r>
          </w:p>
        </w:tc>
      </w:tr>
      <w:tr w:rsidR="005D093B" w:rsidRPr="00102CED" w14:paraId="017BBBF1" w14:textId="77777777">
        <w:trPr>
          <w:cantSplit/>
          <w:jc w:val="center"/>
        </w:trPr>
        <w:tc>
          <w:tcPr>
            <w:tcW w:w="506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6162D91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D3044"/>
                <w:sz w:val="17"/>
                <w:lang w:val="es-CL"/>
              </w:rPr>
              <w:t>Autenticación, aprobación persistida, auditoría, historial personal y pruebas.</w:t>
            </w:r>
          </w:p>
        </w:tc>
        <w:tc>
          <w:tcPr>
            <w:tcW w:w="506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BDEE820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r w:rsidRPr="00102CED">
              <w:rPr>
                <w:sz w:val="17"/>
                <w:lang w:val="es-CL"/>
              </w:rPr>
              <w:t xml:space="preserve">Registro público, aprobación automática o </w:t>
            </w:r>
            <w:proofErr w:type="spellStart"/>
            <w:r w:rsidRPr="00102CED">
              <w:rPr>
                <w:sz w:val="17"/>
                <w:lang w:val="es-CL"/>
              </w:rPr>
              <w:t>reconsultar</w:t>
            </w:r>
            <w:proofErr w:type="spellEnd"/>
            <w:r w:rsidRPr="00102CED">
              <w:rPr>
                <w:sz w:val="17"/>
                <w:lang w:val="es-CL"/>
              </w:rPr>
              <w:t xml:space="preserve"> al abrir </w:t>
            </w:r>
            <w:proofErr w:type="spellStart"/>
            <w:r w:rsidRPr="00102CED">
              <w:rPr>
                <w:sz w:val="17"/>
                <w:lang w:val="es-CL"/>
              </w:rPr>
              <w:t>dashboards</w:t>
            </w:r>
            <w:proofErr w:type="spellEnd"/>
            <w:r w:rsidRPr="00102CED">
              <w:rPr>
                <w:sz w:val="17"/>
                <w:lang w:val="es-CL"/>
              </w:rPr>
              <w:t xml:space="preserve"> guardados.</w:t>
            </w:r>
          </w:p>
        </w:tc>
      </w:tr>
    </w:tbl>
    <w:p w14:paraId="02E5B564" w14:textId="77777777" w:rsidR="005D093B" w:rsidRPr="00102CED" w:rsidRDefault="005D093B">
      <w:pPr>
        <w:spacing w:before="20" w:after="0"/>
        <w:rPr>
          <w:rFonts w:hint="eastAsia"/>
          <w:lang w:val="es-CL"/>
        </w:rPr>
      </w:pPr>
    </w:p>
    <w:p w14:paraId="416C7095" w14:textId="77777777" w:rsidR="005D093B" w:rsidRPr="00102CED" w:rsidRDefault="00000000">
      <w:pPr>
        <w:pStyle w:val="Ttulo1"/>
        <w:rPr>
          <w:lang w:val="es-CL"/>
        </w:rPr>
      </w:pPr>
      <w:r w:rsidRPr="00102CED">
        <w:rPr>
          <w:rFonts w:ascii="Aptos" w:hAnsi="Aptos"/>
          <w:lang w:val="es-CL"/>
        </w:rPr>
        <w:t>2. Flujo funcional y control de seguridad</w:t>
      </w:r>
    </w:p>
    <w:p w14:paraId="7827CC64" w14:textId="77777777" w:rsidR="005D093B" w:rsidRPr="00102CED" w:rsidRDefault="00000000">
      <w:pPr>
        <w:spacing w:after="140"/>
        <w:rPr>
          <w:rFonts w:hint="eastAsia"/>
          <w:lang w:val="es-CL"/>
        </w:rPr>
      </w:pPr>
      <w:r w:rsidRPr="00102CED">
        <w:rPr>
          <w:lang w:val="es-CL"/>
        </w:rPr>
        <w:t>Inicio de sesión → pregunta SIN → interpretación JSON (Claude) → validación semántica (</w:t>
      </w:r>
      <w:proofErr w:type="spellStart"/>
      <w:r w:rsidRPr="00102CED">
        <w:rPr>
          <w:lang w:val="es-CL"/>
        </w:rPr>
        <w:t>FastAPI</w:t>
      </w:r>
      <w:proofErr w:type="spellEnd"/>
      <w:r w:rsidRPr="00102CED">
        <w:rPr>
          <w:lang w:val="es-CL"/>
        </w:rPr>
        <w:t xml:space="preserve">) → revisión y decisión humana → aprobación persistida del plan exacto → SELECT parametrizado (SQL Server) → </w:t>
      </w:r>
      <w:proofErr w:type="spellStart"/>
      <w:r w:rsidRPr="00102CED">
        <w:rPr>
          <w:lang w:val="es-CL"/>
        </w:rPr>
        <w:t>dashboard</w:t>
      </w:r>
      <w:proofErr w:type="spellEnd"/>
      <w:r w:rsidRPr="00102CED">
        <w:rPr>
          <w:lang w:val="es-CL"/>
        </w:rPr>
        <w:t xml:space="preserve"> </w:t>
      </w:r>
      <w:proofErr w:type="spellStart"/>
      <w:r w:rsidRPr="00102CED">
        <w:rPr>
          <w:lang w:val="es-CL"/>
        </w:rPr>
        <w:t>React</w:t>
      </w:r>
      <w:proofErr w:type="spellEnd"/>
      <w:r w:rsidRPr="00102CED">
        <w:rPr>
          <w:lang w:val="es-CL"/>
        </w:rPr>
        <w:t xml:space="preserve"> → filtros/explicación local → </w:t>
      </w:r>
      <w:proofErr w:type="spellStart"/>
      <w:r w:rsidRPr="00102CED">
        <w:rPr>
          <w:lang w:val="es-CL"/>
        </w:rPr>
        <w:t>snapshot</w:t>
      </w:r>
      <w:proofErr w:type="spellEnd"/>
      <w:r w:rsidRPr="00102CED">
        <w:rPr>
          <w:lang w:val="es-CL"/>
        </w:rPr>
        <w:t xml:space="preserve"> personal.</w:t>
      </w:r>
    </w:p>
    <w:p w14:paraId="29D91C21" w14:textId="77777777" w:rsidR="005D093B" w:rsidRPr="00102CED" w:rsidRDefault="00000000">
      <w:pPr>
        <w:spacing w:after="80"/>
        <w:rPr>
          <w:rFonts w:hint="eastAsia"/>
          <w:lang w:val="es-CL"/>
        </w:rPr>
      </w:pPr>
      <w:r w:rsidRPr="00102CED">
        <w:rPr>
          <w:b/>
          <w:color w:val="1D3044"/>
          <w:lang w:val="es-CL"/>
        </w:rPr>
        <w:t xml:space="preserve">Regla principal.  </w:t>
      </w:r>
      <w:r w:rsidRPr="00102CED">
        <w:rPr>
          <w:lang w:val="es-CL"/>
        </w:rPr>
        <w:t>Ningún SQL analítico se ejecuta sin sesión válida y aprobación persistida del mismo usuario, sobre el plan canónico exacto y la versión autorizada del catálogo. Cancelar, corregir, cambiar el plan o fallar la persistencia debe bloquear la ejecución.</w:t>
      </w:r>
    </w:p>
    <w:p w14:paraId="0918E4F3" w14:textId="77777777" w:rsidR="005D093B" w:rsidRPr="00102CED" w:rsidRDefault="00000000">
      <w:pPr>
        <w:spacing w:after="80"/>
        <w:rPr>
          <w:rFonts w:hint="eastAsia"/>
          <w:lang w:val="es-CL"/>
        </w:rPr>
      </w:pPr>
      <w:r w:rsidRPr="00102CED">
        <w:rPr>
          <w:b/>
          <w:color w:val="1D3044"/>
          <w:lang w:val="es-CL"/>
        </w:rPr>
        <w:t xml:space="preserve">Estados de interfaz.  </w:t>
      </w:r>
      <w:r w:rsidRPr="00102CED">
        <w:rPr>
          <w:lang w:val="es-CL"/>
        </w:rPr>
        <w:t>Preparado · Interpretando · Validando · Esperando aprobación · Consultando · Resultado · Error.</w:t>
      </w:r>
    </w:p>
    <w:p w14:paraId="1B13F248" w14:textId="77777777" w:rsidR="005D093B" w:rsidRPr="00102CED" w:rsidRDefault="00000000">
      <w:pPr>
        <w:pStyle w:val="Ttulo1"/>
        <w:rPr>
          <w:lang w:val="es-CL"/>
        </w:rPr>
      </w:pPr>
      <w:r w:rsidRPr="00102CED">
        <w:rPr>
          <w:rFonts w:ascii="Aptos" w:hAnsi="Aptos"/>
          <w:lang w:val="es-CL"/>
        </w:rPr>
        <w:t>3. Requerimientos funcionales</w:t>
      </w:r>
    </w:p>
    <w:p w14:paraId="674269E1" w14:textId="77777777" w:rsidR="005D093B" w:rsidRPr="00102CED" w:rsidRDefault="00000000">
      <w:pPr>
        <w:spacing w:after="120"/>
        <w:rPr>
          <w:rFonts w:hint="eastAsia"/>
          <w:lang w:val="es-CL"/>
        </w:rPr>
      </w:pPr>
      <w:r w:rsidRPr="00102CED">
        <w:rPr>
          <w:sz w:val="18"/>
          <w:lang w:val="es-CL"/>
        </w:rPr>
        <w:t>Los 22 RF mantienen su numeración y ahora incluyen una descripción breve, una comprobación mínima y la historia Jira vinculada. La tabla describe el comportamiento requerido; no acredita su implementación.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4075"/>
        <w:gridCol w:w="3773"/>
        <w:gridCol w:w="1339"/>
      </w:tblGrid>
      <w:tr w:rsidR="005D093B" w14:paraId="364F1F11" w14:textId="77777777" w:rsidTr="00102CED">
        <w:trPr>
          <w:cantSplit/>
          <w:tblHeader/>
          <w:jc w:val="center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3D50"/>
            <w:tcMar>
              <w:top w:w="100" w:type="dxa"/>
              <w:left w:w="93" w:type="dxa"/>
              <w:bottom w:w="105" w:type="dxa"/>
              <w:right w:w="93" w:type="dxa"/>
            </w:tcMar>
            <w:vAlign w:val="center"/>
          </w:tcPr>
          <w:p w14:paraId="79E4BFA4" w14:textId="77777777" w:rsidR="005D093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w="4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3D50"/>
            <w:tcMar>
              <w:top w:w="100" w:type="dxa"/>
              <w:left w:w="93" w:type="dxa"/>
              <w:bottom w:w="105" w:type="dxa"/>
              <w:right w:w="93" w:type="dxa"/>
            </w:tcMar>
            <w:vAlign w:val="center"/>
          </w:tcPr>
          <w:p w14:paraId="5798EDCA" w14:textId="77777777" w:rsidR="005D093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Requisito y descripción breve</w:t>
            </w:r>
          </w:p>
        </w:tc>
        <w:tc>
          <w:tcPr>
            <w:tcW w:w="3773" w:type="dxa"/>
            <w:tcBorders>
              <w:left w:val="single" w:sz="4" w:space="0" w:color="auto"/>
              <w:bottom w:val="single" w:sz="4" w:space="0" w:color="auto"/>
            </w:tcBorders>
            <w:shd w:val="clear" w:color="auto" w:fill="1A3D50"/>
            <w:tcMar>
              <w:top w:w="100" w:type="dxa"/>
              <w:left w:w="93" w:type="dxa"/>
              <w:bottom w:w="105" w:type="dxa"/>
              <w:right w:w="93" w:type="dxa"/>
            </w:tcMar>
            <w:vAlign w:val="center"/>
          </w:tcPr>
          <w:p w14:paraId="20E737ED" w14:textId="77777777" w:rsidR="005D093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Comprobación mínima</w:t>
            </w:r>
          </w:p>
        </w:tc>
        <w:tc>
          <w:tcPr>
            <w:tcW w:w="1339" w:type="dxa"/>
            <w:tcBorders>
              <w:bottom w:val="single" w:sz="4" w:space="0" w:color="auto"/>
            </w:tcBorders>
            <w:shd w:val="clear" w:color="auto" w:fill="1A3D50"/>
            <w:tcMar>
              <w:top w:w="100" w:type="dxa"/>
              <w:left w:w="93" w:type="dxa"/>
              <w:bottom w:w="105" w:type="dxa"/>
              <w:right w:w="93" w:type="dxa"/>
            </w:tcMar>
            <w:vAlign w:val="center"/>
          </w:tcPr>
          <w:p w14:paraId="615934E5" w14:textId="77777777" w:rsidR="005D093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Jira</w:t>
            </w:r>
          </w:p>
        </w:tc>
      </w:tr>
      <w:tr w:rsidR="005D093B" w14:paraId="4842A115" w14:textId="77777777" w:rsidTr="00102CED">
        <w:trPr>
          <w:cantSplit/>
          <w:jc w:val="center"/>
        </w:trPr>
        <w:tc>
          <w:tcPr>
            <w:tcW w:w="950" w:type="dxa"/>
            <w:tcBorders>
              <w:top w:val="single" w:sz="4" w:space="0" w:color="auto"/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4679BE8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RF-001</w:t>
            </w:r>
          </w:p>
        </w:tc>
        <w:tc>
          <w:tcPr>
            <w:tcW w:w="4075" w:type="dxa"/>
            <w:tcBorders>
              <w:top w:val="single" w:sz="4" w:space="0" w:color="auto"/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65D4C6C1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Ingreso de solicitud</w:t>
            </w:r>
          </w:p>
          <w:p w14:paraId="2ED9D226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 xml:space="preserve">Permite redactar y enviar preguntas nuevas en español desde </w:t>
            </w:r>
            <w:proofErr w:type="spellStart"/>
            <w:r w:rsidRPr="00102CED">
              <w:rPr>
                <w:color w:val="343E4A"/>
                <w:sz w:val="16"/>
                <w:lang w:val="es-CL"/>
              </w:rPr>
              <w:t>React</w:t>
            </w:r>
            <w:proofErr w:type="spellEnd"/>
            <w:r w:rsidRPr="00102CED">
              <w:rPr>
                <w:color w:val="343E4A"/>
                <w:sz w:val="16"/>
                <w:lang w:val="es-CL"/>
              </w:rPr>
              <w:t>, sin depender del contexto de conversaciones anteriores.</w:t>
            </w:r>
          </w:p>
        </w:tc>
        <w:tc>
          <w:tcPr>
            <w:tcW w:w="3773" w:type="dxa"/>
            <w:tcBorders>
              <w:top w:val="single" w:sz="4" w:space="0" w:color="auto"/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755FD531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Pregunta independiente en español; rechazar vacío y duplicados.</w:t>
            </w: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7882AD63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BIC-15</w:t>
            </w:r>
          </w:p>
        </w:tc>
      </w:tr>
      <w:tr w:rsidR="005D093B" w14:paraId="13293951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F2A6EAE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RF-002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9E4F10F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Estados de interfaz</w:t>
            </w:r>
          </w:p>
          <w:p w14:paraId="3F00C336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Informa al usuario de cada etapa de su consulta, desde la preparación hasta el resultado o un error controlado.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B4DC4A3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Mostrar los siete estados sin confundir revisión con ejecución.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17D68C6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BIC-15</w:t>
            </w:r>
          </w:p>
        </w:tc>
      </w:tr>
      <w:tr w:rsidR="005D093B" w14:paraId="3C43C651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F88938C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RF-003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5912167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Interpretación Claude → JSON</w:t>
            </w:r>
          </w:p>
          <w:p w14:paraId="4BBB2118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Transforma la pregunta en un plan JSON con métricas, agrupaciones, filtros, período y visualización mediante Claude.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64F163CB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Plan candidato con esquema estricto; nunca SQL del LLM.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B8E46EE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BIC-16</w:t>
            </w:r>
          </w:p>
        </w:tc>
      </w:tr>
      <w:tr w:rsidR="005D093B" w14:paraId="48C0A719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F1BF190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lastRenderedPageBreak/>
              <w:t>RF-004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E0ED683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Manejo de ambigüedades</w:t>
            </w:r>
          </w:p>
          <w:p w14:paraId="5A483814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Detiene solicitudes ambiguas, contradictorias o ajenas al dominio SIN y pide reformular una pregunta completa.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F9C44F7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Rechazar preguntas ambiguas/fuera de SIN; cero SQL.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90E6835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BIC-16</w:t>
            </w:r>
          </w:p>
        </w:tc>
      </w:tr>
      <w:tr w:rsidR="005D093B" w14:paraId="284165D6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1D74EDD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RF-005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BF93386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Catálogo autorizado</w:t>
            </w:r>
          </w:p>
          <w:p w14:paraId="023A8136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Define qué entidades, métricas, relaciones, operaciones y visualizaciones están permitidas para las consultas del MVP.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97BACD1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Solo SIN, métricas y salidas habilitadas; rechazar desconocidos.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8A18A3F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BIC-14</w:t>
            </w:r>
          </w:p>
        </w:tc>
      </w:tr>
      <w:tr w:rsidR="005D093B" w14:paraId="3F070867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6FEC7923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RF-006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DF02EF8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Validación semántica</w:t>
            </w:r>
          </w:p>
          <w:p w14:paraId="6246D8A7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Verifica todos los componentes del plan contra el catálogo antes de autorizar la generación de una consulta.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2F26279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Verificar plan completo, filtros, períodos y permisos; rechazo íntegro.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7B893B3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BIC-17</w:t>
            </w:r>
          </w:p>
        </w:tc>
      </w:tr>
      <w:tr w:rsidR="005D093B" w14:paraId="3E97814B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BDA311C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RF-007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C9AC2E8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Revisión humana</w:t>
            </w:r>
          </w:p>
          <w:p w14:paraId="68341FE9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Muestra un resumen comprensible del plan interpretado para que el usuario pueda revisarlo y decidir sobre él.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2B9217C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Mostrar plan y permitir aprobar, corregir o cancelar antes de SQL.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34664D9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BIC-22</w:t>
            </w:r>
          </w:p>
        </w:tc>
      </w:tr>
      <w:tr w:rsidR="005D093B" w14:paraId="09A5BB69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547F762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RF-008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4EA52FA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 xml:space="preserve">Aprobación en </w:t>
            </w:r>
            <w:proofErr w:type="spellStart"/>
            <w:r w:rsidRPr="00102CED">
              <w:rPr>
                <w:b/>
                <w:color w:val="16314D"/>
                <w:sz w:val="16"/>
                <w:lang w:val="es-CL"/>
              </w:rPr>
              <w:t>backend</w:t>
            </w:r>
            <w:proofErr w:type="spellEnd"/>
          </w:p>
          <w:p w14:paraId="6C7E1BA2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Registra la aprobación del usuario autenticado sobre un plan y una versión del catálogo concretos en el servidor.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CF6F563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Persistir decisión por usuario, plan exacto y versión de catálogo.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6930A137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BIC-22/19</w:t>
            </w:r>
          </w:p>
        </w:tc>
      </w:tr>
      <w:tr w:rsidR="005D093B" w14:paraId="69C1C04C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6136B5C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RF-009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20A7573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SQL determinista</w:t>
            </w:r>
          </w:p>
          <w:p w14:paraId="06488C21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 xml:space="preserve">Construye consultas SELECT reproducibles mediante reglas del </w:t>
            </w:r>
            <w:proofErr w:type="spellStart"/>
            <w:r w:rsidRPr="00102CED">
              <w:rPr>
                <w:color w:val="343E4A"/>
                <w:sz w:val="16"/>
                <w:lang w:val="es-CL"/>
              </w:rPr>
              <w:t>backend</w:t>
            </w:r>
            <w:proofErr w:type="spellEnd"/>
            <w:r w:rsidRPr="00102CED">
              <w:rPr>
                <w:color w:val="343E4A"/>
                <w:sz w:val="16"/>
                <w:lang w:val="es-CL"/>
              </w:rPr>
              <w:t xml:space="preserve"> y valores parametrizados, nunca desde SQL libre.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8348F2D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Solo SELECT desde catálogo, valores parametrizados y límites claros.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3658C3D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BIC-18</w:t>
            </w:r>
          </w:p>
        </w:tc>
      </w:tr>
      <w:tr w:rsidR="005D093B" w14:paraId="5A13DD44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8FB1008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RF-010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62A2D660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Ejecución controlada</w:t>
            </w:r>
          </w:p>
          <w:p w14:paraId="1C07080E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Ejecuta las consultas autorizadas con permisos mínimos y controla errores, tiempos de espera y límites de resultados.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4CCB922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Mínimo privilegio, autorización vigente, errores/</w:t>
            </w:r>
            <w:proofErr w:type="spellStart"/>
            <w:r w:rsidRPr="00102CED">
              <w:rPr>
                <w:sz w:val="16"/>
                <w:lang w:val="es-CL"/>
              </w:rPr>
              <w:t>timeout</w:t>
            </w:r>
            <w:proofErr w:type="spellEnd"/>
            <w:r w:rsidRPr="00102CED">
              <w:rPr>
                <w:sz w:val="16"/>
                <w:lang w:val="es-CL"/>
              </w:rPr>
              <w:t xml:space="preserve"> seguros.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CE72218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BIC-19</w:t>
            </w:r>
          </w:p>
        </w:tc>
      </w:tr>
      <w:tr w:rsidR="005D093B" w14:paraId="7F5494A7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71C5EC8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RF-011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66CF9C5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Resultados y filtros</w:t>
            </w:r>
          </w:p>
          <w:p w14:paraId="3DB6CF9C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Presenta los datos devueltos junto con los filtros y el período efectivamente utilizados en la consulta.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94773BB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Presentar resultados con filtros y período efectivos visibles.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52FA187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BIC-20</w:t>
            </w:r>
          </w:p>
        </w:tc>
      </w:tr>
      <w:tr w:rsidR="005D093B" w14:paraId="763A3E7D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6AD7B7FC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RF-012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70BA3F59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proofErr w:type="spellStart"/>
            <w:r w:rsidRPr="00102CED">
              <w:rPr>
                <w:b/>
                <w:color w:val="16314D"/>
                <w:sz w:val="16"/>
                <w:lang w:val="es-CL"/>
              </w:rPr>
              <w:t>KPIs</w:t>
            </w:r>
            <w:proofErr w:type="spellEnd"/>
            <w:r w:rsidRPr="00102CED">
              <w:rPr>
                <w:b/>
                <w:color w:val="16314D"/>
                <w:sz w:val="16"/>
                <w:lang w:val="es-CL"/>
              </w:rPr>
              <w:t xml:space="preserve"> autorizados</w:t>
            </w:r>
          </w:p>
          <w:p w14:paraId="341D1C77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Calcula indicadores autorizados de cantidad, suma o promedio aplicando definiciones, unidades y fórmulas acordadas.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BD9C0B2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Fórmulas/unidades verificables; no calcular desde detalle truncado.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BC240BC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BIC-39</w:t>
            </w:r>
          </w:p>
        </w:tc>
      </w:tr>
      <w:tr w:rsidR="005D093B" w14:paraId="5A6AC1E8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37C4B94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RF-013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26C4482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Gráficos autorizados</w:t>
            </w:r>
          </w:p>
          <w:p w14:paraId="4E8CFD9A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Representa comparaciones y series temporales con gráficos permitidos y compatibles con el resultado analítico.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1E9D6A3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Barras o líneas compatibles con datos; sin gráficos de torta.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2DBEEF3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BIC-39</w:t>
            </w:r>
          </w:p>
        </w:tc>
      </w:tr>
      <w:tr w:rsidR="005D093B" w14:paraId="517BA53D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C9DD51F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RF-014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E05D90E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Filtros locales exactos</w:t>
            </w:r>
          </w:p>
          <w:p w14:paraId="2164E347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Deja explorar datos ya autorizados con filtros locales, actualizando cifras y gráficos sin repetir SQL ni Claude.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66FD191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Recalcular sin SQL ni Claude y sin ampliar el alcance aprobado.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7AC7790B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BIC-40</w:t>
            </w:r>
          </w:p>
        </w:tc>
      </w:tr>
      <w:tr w:rsidR="005D093B" w14:paraId="09C63793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F7EF3F3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RF-015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4615C24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Explicaciones por reglas</w:t>
            </w:r>
          </w:p>
          <w:p w14:paraId="761880A8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Genera explicaciones breves a partir de los resultados mediante reglas verificables, sin solicitar nueva narración a Claude.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50C93FC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Texto basado en resultados; sin nuevo LLM ni causalidad inventada.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6E95F433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BIC-41</w:t>
            </w:r>
          </w:p>
        </w:tc>
      </w:tr>
      <w:tr w:rsidR="005D093B" w14:paraId="7FABB505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44EBD60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RF-016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BC3BD7B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Vacío, cero y error</w:t>
            </w:r>
          </w:p>
          <w:p w14:paraId="0F48D49B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Distingue entre una consulta sin registros, indicadores iguales a cero y fallas técnicas para evitar interpretaciones erróneas.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7810E545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Diferenciar consulta sin filas, valor cero y falla técnica.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B38734A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BIC-20</w:t>
            </w:r>
          </w:p>
        </w:tc>
      </w:tr>
      <w:tr w:rsidR="005D093B" w14:paraId="499E42B1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794C8A88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lastRenderedPageBreak/>
              <w:t>RF-017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86B7E38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Cancelar/corregir</w:t>
            </w:r>
          </w:p>
          <w:p w14:paraId="1ED5D2BC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Permite cancelar o corregir el plan y anula cualquier aprobación previa cuando la solicitud cambia.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C02261B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Invalidar autorización previa y garantizar cero SQL al cancelar.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97C88F0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BIC-22</w:t>
            </w:r>
          </w:p>
        </w:tc>
      </w:tr>
      <w:tr w:rsidR="005D093B" w14:paraId="24B41DDB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7716288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RF-018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3DDDA44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Auditoría persistente</w:t>
            </w:r>
          </w:p>
          <w:p w14:paraId="610B3AE4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Guarda eventos técnicos de solicitudes, decisiones y ejecuciones para reconstruir el proceso sin registrar secretos.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6DF3504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Guardar eventos de solicitud, aprobación y ejecución, sin secretos.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C019B6B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BIC-42</w:t>
            </w:r>
          </w:p>
        </w:tc>
      </w:tr>
      <w:tr w:rsidR="005D093B" w14:paraId="1CE899D5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CEA2710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RF-019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DE955BF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Seis casos SIN</w:t>
            </w:r>
          </w:p>
          <w:p w14:paraId="6B8B5E6B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Demuestra seis análisis distintos de siniestros con datos sintéticos y contraste frente a consultas SQL de referencia.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CB22D80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Contrastar seis preguntas con SQL de referencia y evidencia.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A886071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BIC-13/21</w:t>
            </w:r>
          </w:p>
        </w:tc>
      </w:tr>
      <w:tr w:rsidR="005D093B" w14:paraId="52F3A735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2623E7F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RF-020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E0457DE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Pruebas integrales E2E</w:t>
            </w:r>
          </w:p>
          <w:p w14:paraId="77ABAF4B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Comprueba el recorrido completo del sistema mediante pruebas positivas, negativas y evidencias de los 22 requisitos.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070D3AC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>Verificar 22 RF, casos positivos/negativos y resultados observados.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375380A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BIC-21</w:t>
            </w:r>
          </w:p>
        </w:tc>
      </w:tr>
      <w:tr w:rsidR="005D093B" w14:paraId="0793D7E8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68627258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RF-021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3C98EDC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r w:rsidRPr="00102CED">
              <w:rPr>
                <w:b/>
                <w:color w:val="16314D"/>
                <w:sz w:val="16"/>
                <w:lang w:val="es-CL"/>
              </w:rPr>
              <w:t>Identidad y sesiones</w:t>
            </w:r>
          </w:p>
          <w:p w14:paraId="067A4F30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>Protege el inicio y cierre de sesión y restringe el acceso a solicitudes, ejecuciones y recursos del propietario.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D3C9FEF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 xml:space="preserve">Proteger recursos; expiración, </w:t>
            </w:r>
            <w:proofErr w:type="spellStart"/>
            <w:r w:rsidRPr="00102CED">
              <w:rPr>
                <w:sz w:val="16"/>
                <w:lang w:val="es-CL"/>
              </w:rPr>
              <w:t>logout</w:t>
            </w:r>
            <w:proofErr w:type="spellEnd"/>
            <w:r w:rsidRPr="00102CED">
              <w:rPr>
                <w:sz w:val="16"/>
                <w:lang w:val="es-CL"/>
              </w:rPr>
              <w:t xml:space="preserve"> revocable y propiedad servidor.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9D04FD8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BIC-43</w:t>
            </w:r>
          </w:p>
        </w:tc>
      </w:tr>
      <w:tr w:rsidR="005D093B" w14:paraId="4681CAF5" w14:textId="77777777">
        <w:trPr>
          <w:cantSplit/>
          <w:jc w:val="center"/>
        </w:trPr>
        <w:tc>
          <w:tcPr>
            <w:tcW w:w="950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DCE88DE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color w:val="1D3044"/>
                <w:sz w:val="16"/>
              </w:rPr>
              <w:t>RF-022</w:t>
            </w:r>
          </w:p>
        </w:tc>
        <w:tc>
          <w:tcPr>
            <w:tcW w:w="4075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7657F39" w14:textId="77777777" w:rsidR="005D093B" w:rsidRPr="00102CED" w:rsidRDefault="00000000">
            <w:pPr>
              <w:spacing w:after="30" w:line="252" w:lineRule="auto"/>
              <w:rPr>
                <w:rFonts w:hint="eastAsia"/>
                <w:lang w:val="es-CL"/>
              </w:rPr>
            </w:pPr>
            <w:proofErr w:type="spellStart"/>
            <w:r w:rsidRPr="00102CED">
              <w:rPr>
                <w:b/>
                <w:color w:val="16314D"/>
                <w:sz w:val="16"/>
                <w:lang w:val="es-CL"/>
              </w:rPr>
              <w:t>Dashboards</w:t>
            </w:r>
            <w:proofErr w:type="spellEnd"/>
            <w:r w:rsidRPr="00102CED">
              <w:rPr>
                <w:b/>
                <w:color w:val="16314D"/>
                <w:sz w:val="16"/>
                <w:lang w:val="es-CL"/>
              </w:rPr>
              <w:t xml:space="preserve"> personales</w:t>
            </w:r>
          </w:p>
          <w:p w14:paraId="5BCE67A0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color w:val="343E4A"/>
                <w:sz w:val="16"/>
                <w:lang w:val="es-CL"/>
              </w:rPr>
              <w:t xml:space="preserve">Guarda </w:t>
            </w:r>
            <w:proofErr w:type="spellStart"/>
            <w:r w:rsidRPr="00102CED">
              <w:rPr>
                <w:color w:val="343E4A"/>
                <w:sz w:val="16"/>
                <w:lang w:val="es-CL"/>
              </w:rPr>
              <w:t>dashboards</w:t>
            </w:r>
            <w:proofErr w:type="spellEnd"/>
            <w:r w:rsidRPr="00102CED">
              <w:rPr>
                <w:color w:val="343E4A"/>
                <w:sz w:val="16"/>
                <w:lang w:val="es-CL"/>
              </w:rPr>
              <w:t xml:space="preserve"> propios en el servidor para recuperarlos posteriormente sin ejecutar de nuevo SQL ni Claude.</w:t>
            </w:r>
          </w:p>
        </w:tc>
        <w:tc>
          <w:tcPr>
            <w:tcW w:w="3773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86A4EA0" w14:textId="77777777" w:rsidR="005D093B" w:rsidRPr="00102CED" w:rsidRDefault="00000000">
            <w:pPr>
              <w:spacing w:after="0" w:line="259" w:lineRule="auto"/>
              <w:rPr>
                <w:rFonts w:hint="eastAsia"/>
                <w:lang w:val="es-CL"/>
              </w:rPr>
            </w:pPr>
            <w:r w:rsidRPr="00102CED">
              <w:rPr>
                <w:sz w:val="16"/>
                <w:lang w:val="es-CL"/>
              </w:rPr>
              <w:t xml:space="preserve">Guardar </w:t>
            </w:r>
            <w:proofErr w:type="spellStart"/>
            <w:r w:rsidRPr="00102CED">
              <w:rPr>
                <w:sz w:val="16"/>
                <w:lang w:val="es-CL"/>
              </w:rPr>
              <w:t>snapshots</w:t>
            </w:r>
            <w:proofErr w:type="spellEnd"/>
            <w:r w:rsidRPr="00102CED">
              <w:rPr>
                <w:sz w:val="16"/>
                <w:lang w:val="es-CL"/>
              </w:rPr>
              <w:t xml:space="preserve"> propios en servidor; abrir sin SQL ni Claude.</w:t>
            </w:r>
          </w:p>
        </w:tc>
        <w:tc>
          <w:tcPr>
            <w:tcW w:w="133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1572060" w14:textId="77777777" w:rsidR="005D093B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BIC-44</w:t>
            </w:r>
          </w:p>
        </w:tc>
      </w:tr>
    </w:tbl>
    <w:p w14:paraId="7C53E8CD" w14:textId="77777777" w:rsidR="005D093B" w:rsidRDefault="005D093B">
      <w:pPr>
        <w:spacing w:before="20" w:after="0"/>
        <w:rPr>
          <w:rFonts w:hint="eastAsia"/>
        </w:rPr>
      </w:pPr>
    </w:p>
    <w:p w14:paraId="3A16EB79" w14:textId="77777777" w:rsidR="005D093B" w:rsidRPr="00102CED" w:rsidRDefault="00000000">
      <w:pPr>
        <w:pStyle w:val="Ttulo1"/>
        <w:pageBreakBefore/>
        <w:rPr>
          <w:lang w:val="es-CL"/>
        </w:rPr>
      </w:pPr>
      <w:r w:rsidRPr="00102CED">
        <w:rPr>
          <w:rFonts w:ascii="Aptos" w:hAnsi="Aptos"/>
          <w:lang w:val="es-CL"/>
        </w:rPr>
        <w:lastRenderedPageBreak/>
        <w:t>4. Casos de consulta SIN para demostración</w:t>
      </w:r>
    </w:p>
    <w:p w14:paraId="1C54431F" w14:textId="77777777" w:rsidR="005D093B" w:rsidRDefault="00000000">
      <w:pPr>
        <w:spacing w:after="120"/>
        <w:rPr>
          <w:rFonts w:hint="eastAsia"/>
        </w:rPr>
      </w:pPr>
      <w:r w:rsidRPr="00102CED">
        <w:rPr>
          <w:lang w:val="es-CL"/>
        </w:rPr>
        <w:t xml:space="preserve">Los seis escenarios siguientes son propuestas de la versión extensa; sus preguntas, métricas y resultados deben ratificarse con el responsable de datos. </w:t>
      </w:r>
      <w:r>
        <w:t xml:space="preserve">No hay </w:t>
      </w:r>
      <w:proofErr w:type="spellStart"/>
      <w:r>
        <w:t>resultados</w:t>
      </w:r>
      <w:proofErr w:type="spellEnd"/>
      <w:r>
        <w:t xml:space="preserve"> SQL observados acreditados en esta síntesis.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3888"/>
        <w:gridCol w:w="4262"/>
        <w:gridCol w:w="1008"/>
      </w:tblGrid>
      <w:tr w:rsidR="005D093B" w14:paraId="2E8F3D6E" w14:textId="77777777">
        <w:trPr>
          <w:cantSplit/>
          <w:tblHeader/>
          <w:jc w:val="center"/>
        </w:trPr>
        <w:tc>
          <w:tcPr>
            <w:tcW w:w="979" w:type="dxa"/>
            <w:shd w:val="clear" w:color="auto" w:fill="1A3D50"/>
            <w:tcMar>
              <w:top w:w="100" w:type="dxa"/>
              <w:left w:w="93" w:type="dxa"/>
              <w:bottom w:w="105" w:type="dxa"/>
              <w:right w:w="93" w:type="dxa"/>
            </w:tcMar>
            <w:vAlign w:val="center"/>
          </w:tcPr>
          <w:p w14:paraId="679FBEA5" w14:textId="77777777" w:rsidR="005D093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3888" w:type="dxa"/>
            <w:shd w:val="clear" w:color="auto" w:fill="1A3D50"/>
            <w:tcMar>
              <w:top w:w="100" w:type="dxa"/>
              <w:left w:w="93" w:type="dxa"/>
              <w:bottom w:w="105" w:type="dxa"/>
              <w:right w:w="93" w:type="dxa"/>
            </w:tcMar>
            <w:vAlign w:val="center"/>
          </w:tcPr>
          <w:p w14:paraId="7661BD98" w14:textId="77777777" w:rsidR="005D093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Pregunta / análisis propuesto</w:t>
            </w:r>
          </w:p>
        </w:tc>
        <w:tc>
          <w:tcPr>
            <w:tcW w:w="4262" w:type="dxa"/>
            <w:shd w:val="clear" w:color="auto" w:fill="1A3D50"/>
            <w:tcMar>
              <w:top w:w="100" w:type="dxa"/>
              <w:left w:w="93" w:type="dxa"/>
              <w:bottom w:w="105" w:type="dxa"/>
              <w:right w:w="93" w:type="dxa"/>
            </w:tcMar>
            <w:vAlign w:val="center"/>
          </w:tcPr>
          <w:p w14:paraId="1EB36183" w14:textId="77777777" w:rsidR="005D093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Métrica y agrupación</w:t>
            </w:r>
          </w:p>
        </w:tc>
        <w:tc>
          <w:tcPr>
            <w:tcW w:w="1008" w:type="dxa"/>
            <w:shd w:val="clear" w:color="auto" w:fill="1A3D50"/>
            <w:tcMar>
              <w:top w:w="100" w:type="dxa"/>
              <w:left w:w="93" w:type="dxa"/>
              <w:bottom w:w="105" w:type="dxa"/>
              <w:right w:w="93" w:type="dxa"/>
            </w:tcMar>
            <w:vAlign w:val="center"/>
          </w:tcPr>
          <w:p w14:paraId="62B0AAA4" w14:textId="77777777" w:rsidR="005D093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Vista</w:t>
            </w:r>
          </w:p>
        </w:tc>
      </w:tr>
      <w:tr w:rsidR="005D093B" w14:paraId="672A4E91" w14:textId="77777777">
        <w:trPr>
          <w:cantSplit/>
          <w:jc w:val="center"/>
        </w:trPr>
        <w:tc>
          <w:tcPr>
            <w:tcW w:w="97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834755C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b/>
                <w:color w:val="1D3044"/>
                <w:sz w:val="17"/>
              </w:rPr>
              <w:t>SIN-01</w:t>
            </w:r>
          </w:p>
        </w:tc>
        <w:tc>
          <w:tcPr>
            <w:tcW w:w="388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F872071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r w:rsidRPr="00102CED">
              <w:rPr>
                <w:sz w:val="17"/>
                <w:lang w:val="es-CL"/>
              </w:rPr>
              <w:t>Cantidad de siniestros por tipo</w:t>
            </w:r>
          </w:p>
        </w:tc>
        <w:tc>
          <w:tcPr>
            <w:tcW w:w="4262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DF4569C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proofErr w:type="gramStart"/>
            <w:r>
              <w:rPr>
                <w:sz w:val="17"/>
              </w:rPr>
              <w:t>COUNT(</w:t>
            </w:r>
            <w:proofErr w:type="gramEnd"/>
            <w:r>
              <w:rPr>
                <w:sz w:val="17"/>
              </w:rPr>
              <w:t xml:space="preserve">*) / </w:t>
            </w:r>
            <w:proofErr w:type="spellStart"/>
            <w:r>
              <w:rPr>
                <w:sz w:val="17"/>
              </w:rPr>
              <w:t>tipo_siniestro</w:t>
            </w:r>
            <w:proofErr w:type="spellEnd"/>
          </w:p>
        </w:tc>
        <w:tc>
          <w:tcPr>
            <w:tcW w:w="100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1AB640E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Barras</w:t>
            </w:r>
          </w:p>
        </w:tc>
      </w:tr>
      <w:tr w:rsidR="005D093B" w14:paraId="266A52E0" w14:textId="77777777">
        <w:trPr>
          <w:cantSplit/>
          <w:jc w:val="center"/>
        </w:trPr>
        <w:tc>
          <w:tcPr>
            <w:tcW w:w="97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D14F694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b/>
                <w:color w:val="1D3044"/>
                <w:sz w:val="17"/>
              </w:rPr>
              <w:t>SIN-02</w:t>
            </w:r>
          </w:p>
        </w:tc>
        <w:tc>
          <w:tcPr>
            <w:tcW w:w="388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84466CF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Monto pagado por región</w:t>
            </w:r>
          </w:p>
        </w:tc>
        <w:tc>
          <w:tcPr>
            <w:tcW w:w="4262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328BAE9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SUM(MNT_PAGADO) / región</w:t>
            </w:r>
          </w:p>
        </w:tc>
        <w:tc>
          <w:tcPr>
            <w:tcW w:w="100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C9760D4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Barras</w:t>
            </w:r>
          </w:p>
        </w:tc>
      </w:tr>
      <w:tr w:rsidR="005D093B" w14:paraId="747ACFAB" w14:textId="77777777">
        <w:trPr>
          <w:cantSplit/>
          <w:jc w:val="center"/>
        </w:trPr>
        <w:tc>
          <w:tcPr>
            <w:tcW w:w="97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57FA1525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b/>
                <w:color w:val="1D3044"/>
                <w:sz w:val="17"/>
              </w:rPr>
              <w:t>SIN-03</w:t>
            </w:r>
          </w:p>
        </w:tc>
        <w:tc>
          <w:tcPr>
            <w:tcW w:w="388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00A0801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r w:rsidRPr="00102CED">
              <w:rPr>
                <w:sz w:val="17"/>
                <w:lang w:val="es-CL"/>
              </w:rPr>
              <w:t>Reserva de siniestros abiertos por tipo</w:t>
            </w:r>
          </w:p>
        </w:tc>
        <w:tc>
          <w:tcPr>
            <w:tcW w:w="4262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0BE1E6DB" w14:textId="77777777" w:rsidR="005D093B" w:rsidRPr="00102CED" w:rsidRDefault="00000000">
            <w:pPr>
              <w:spacing w:after="0" w:line="250" w:lineRule="auto"/>
              <w:rPr>
                <w:rFonts w:hint="eastAsia"/>
                <w:lang w:val="es-CL"/>
              </w:rPr>
            </w:pPr>
            <w:r w:rsidRPr="00102CED">
              <w:rPr>
                <w:sz w:val="17"/>
                <w:lang w:val="es-CL"/>
              </w:rPr>
              <w:t>SUM(MNT_RESERVA), estado ABIERTO / tipo</w:t>
            </w:r>
          </w:p>
        </w:tc>
        <w:tc>
          <w:tcPr>
            <w:tcW w:w="100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746226E3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Barras</w:t>
            </w:r>
          </w:p>
        </w:tc>
      </w:tr>
      <w:tr w:rsidR="005D093B" w14:paraId="3AF344A1" w14:textId="77777777">
        <w:trPr>
          <w:cantSplit/>
          <w:jc w:val="center"/>
        </w:trPr>
        <w:tc>
          <w:tcPr>
            <w:tcW w:w="97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67DC10B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b/>
                <w:color w:val="1D3044"/>
                <w:sz w:val="17"/>
              </w:rPr>
              <w:t>SIN-04</w:t>
            </w:r>
          </w:p>
        </w:tc>
        <w:tc>
          <w:tcPr>
            <w:tcW w:w="388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1638874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Cantidad mensual, febrero–agosto 2026</w:t>
            </w:r>
          </w:p>
        </w:tc>
        <w:tc>
          <w:tcPr>
            <w:tcW w:w="4262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276B298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COUNT(*) / mes de ocurrencia</w:t>
            </w:r>
          </w:p>
        </w:tc>
        <w:tc>
          <w:tcPr>
            <w:tcW w:w="100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EAE2CA3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Líneas</w:t>
            </w:r>
          </w:p>
        </w:tc>
      </w:tr>
      <w:tr w:rsidR="005D093B" w14:paraId="27B6CE01" w14:textId="77777777">
        <w:trPr>
          <w:cantSplit/>
          <w:jc w:val="center"/>
        </w:trPr>
        <w:tc>
          <w:tcPr>
            <w:tcW w:w="97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19C9F0B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b/>
                <w:color w:val="1D3044"/>
                <w:sz w:val="17"/>
              </w:rPr>
              <w:t>SIN-05</w:t>
            </w:r>
          </w:p>
        </w:tc>
        <w:tc>
          <w:tcPr>
            <w:tcW w:w="388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108E3893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Monto denunciado por producto</w:t>
            </w:r>
          </w:p>
        </w:tc>
        <w:tc>
          <w:tcPr>
            <w:tcW w:w="4262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3B1D0F22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SUM(MNT_DENUNCIADO) / producto</w:t>
            </w:r>
          </w:p>
        </w:tc>
        <w:tc>
          <w:tcPr>
            <w:tcW w:w="100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64DA59E0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Barras</w:t>
            </w:r>
          </w:p>
        </w:tc>
      </w:tr>
      <w:tr w:rsidR="005D093B" w14:paraId="7C9662B4" w14:textId="77777777">
        <w:trPr>
          <w:cantSplit/>
          <w:jc w:val="center"/>
        </w:trPr>
        <w:tc>
          <w:tcPr>
            <w:tcW w:w="979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B09B7DC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b/>
                <w:color w:val="1D3044"/>
                <w:sz w:val="17"/>
              </w:rPr>
              <w:t>SIN-06</w:t>
            </w:r>
          </w:p>
        </w:tc>
        <w:tc>
          <w:tcPr>
            <w:tcW w:w="388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EDF2EF1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Monto recuperado por estado</w:t>
            </w:r>
          </w:p>
        </w:tc>
        <w:tc>
          <w:tcPr>
            <w:tcW w:w="4262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431899FC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SUM(MNT_RECUPERADO) / estado</w:t>
            </w:r>
          </w:p>
        </w:tc>
        <w:tc>
          <w:tcPr>
            <w:tcW w:w="1008" w:type="dxa"/>
            <w:tcBorders>
              <w:bottom w:val="single" w:sz="4" w:space="0" w:color="DCE5E9"/>
            </w:tcBorders>
            <w:tcMar>
              <w:top w:w="82" w:type="dxa"/>
              <w:left w:w="94" w:type="dxa"/>
              <w:bottom w:w="85" w:type="dxa"/>
              <w:right w:w="94" w:type="dxa"/>
            </w:tcMar>
            <w:vAlign w:val="center"/>
          </w:tcPr>
          <w:p w14:paraId="21D8287F" w14:textId="77777777" w:rsidR="005D093B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7"/>
              </w:rPr>
              <w:t>Barras</w:t>
            </w:r>
          </w:p>
        </w:tc>
      </w:tr>
    </w:tbl>
    <w:p w14:paraId="30559A0A" w14:textId="77777777" w:rsidR="005D093B" w:rsidRDefault="005D093B">
      <w:pPr>
        <w:spacing w:before="20" w:after="0"/>
        <w:rPr>
          <w:rFonts w:hint="eastAsia"/>
        </w:rPr>
      </w:pPr>
    </w:p>
    <w:p w14:paraId="5F0334D8" w14:textId="77777777" w:rsidR="005D093B" w:rsidRPr="00102CED" w:rsidRDefault="00000000">
      <w:pPr>
        <w:pStyle w:val="Ttulo1"/>
        <w:rPr>
          <w:lang w:val="es-CL"/>
        </w:rPr>
      </w:pPr>
      <w:r w:rsidRPr="00102CED">
        <w:rPr>
          <w:rFonts w:ascii="Aptos" w:hAnsi="Aptos"/>
          <w:lang w:val="es-CL"/>
        </w:rPr>
        <w:t>5. Aceptación del MVP y pendientes clave</w:t>
      </w:r>
    </w:p>
    <w:p w14:paraId="190F19B0" w14:textId="77777777" w:rsidR="005D093B" w:rsidRPr="00102CED" w:rsidRDefault="00000000">
      <w:pPr>
        <w:pStyle w:val="Listaconvietas"/>
        <w:rPr>
          <w:rFonts w:hint="eastAsia"/>
          <w:lang w:val="es-CL"/>
        </w:rPr>
      </w:pPr>
      <w:r w:rsidRPr="00102CED">
        <w:rPr>
          <w:lang w:val="es-CL"/>
        </w:rPr>
        <w:t xml:space="preserve">Demostrar el flujo completo: autenticación → solicitud → plan validado → aprobación durable → SELECT parametrizado → </w:t>
      </w:r>
      <w:proofErr w:type="spellStart"/>
      <w:r w:rsidRPr="00102CED">
        <w:rPr>
          <w:lang w:val="es-CL"/>
        </w:rPr>
        <w:t>dashboard</w:t>
      </w:r>
      <w:proofErr w:type="spellEnd"/>
      <w:r w:rsidRPr="00102CED">
        <w:rPr>
          <w:lang w:val="es-CL"/>
        </w:rPr>
        <w:t xml:space="preserve"> → </w:t>
      </w:r>
      <w:proofErr w:type="spellStart"/>
      <w:r w:rsidRPr="00102CED">
        <w:rPr>
          <w:lang w:val="es-CL"/>
        </w:rPr>
        <w:t>snapshot</w:t>
      </w:r>
      <w:proofErr w:type="spellEnd"/>
      <w:r w:rsidRPr="00102CED">
        <w:rPr>
          <w:lang w:val="es-CL"/>
        </w:rPr>
        <w:t>.</w:t>
      </w:r>
    </w:p>
    <w:p w14:paraId="735938E5" w14:textId="77777777" w:rsidR="005D093B" w:rsidRPr="00102CED" w:rsidRDefault="00000000">
      <w:pPr>
        <w:pStyle w:val="Listaconvietas"/>
        <w:rPr>
          <w:rFonts w:hint="eastAsia"/>
          <w:lang w:val="es-CL"/>
        </w:rPr>
      </w:pPr>
      <w:r w:rsidRPr="00102CED">
        <w:rPr>
          <w:lang w:val="es-CL"/>
        </w:rPr>
        <w:t>Probar que una solicitud rechazada, no aprobada, cancelada o alterada ejecuta cero SQL analítico; comprobar aislamiento de usuarios y revocación de sesión.</w:t>
      </w:r>
    </w:p>
    <w:p w14:paraId="40E89FBA" w14:textId="77777777" w:rsidR="005D093B" w:rsidRPr="00102CED" w:rsidRDefault="00000000">
      <w:pPr>
        <w:pStyle w:val="Listaconvietas"/>
        <w:rPr>
          <w:rFonts w:hint="eastAsia"/>
          <w:lang w:val="es-CL"/>
        </w:rPr>
      </w:pPr>
      <w:r w:rsidRPr="00102CED">
        <w:rPr>
          <w:lang w:val="es-CL"/>
        </w:rPr>
        <w:t>Verificar resultados, montos, filtros locales y narrativas con SQL de referencia; documentar esperado/observado, versión de datos y catálogo, responsable y evidencia.</w:t>
      </w:r>
    </w:p>
    <w:p w14:paraId="37448A32" w14:textId="77777777" w:rsidR="005D093B" w:rsidRPr="00102CED" w:rsidRDefault="00000000">
      <w:pPr>
        <w:pStyle w:val="Listaconvietas"/>
        <w:rPr>
          <w:rFonts w:hint="eastAsia"/>
          <w:lang w:val="es-CL"/>
        </w:rPr>
      </w:pPr>
      <w:r w:rsidRPr="00102CED">
        <w:rPr>
          <w:lang w:val="es-CL"/>
        </w:rPr>
        <w:t>Ratificar métricas, fórmulas, unidades/moneda, límites de consulta, seis casos SIN, persistencia y retención; no marcar RF «aprobado» sin prueba registrada.</w:t>
      </w:r>
    </w:p>
    <w:p w14:paraId="5B768205" w14:textId="77777777" w:rsidR="005D093B" w:rsidRPr="00102CED" w:rsidRDefault="00000000">
      <w:pPr>
        <w:spacing w:before="160" w:after="0"/>
        <w:rPr>
          <w:rFonts w:hint="eastAsia"/>
          <w:lang w:val="es-CL"/>
        </w:rPr>
      </w:pPr>
      <w:r w:rsidRPr="00102CED">
        <w:rPr>
          <w:b/>
          <w:color w:val="1D3044"/>
          <w:sz w:val="18"/>
          <w:lang w:val="es-CL"/>
        </w:rPr>
        <w:t xml:space="preserve">Responsabilidades de revisión: </w:t>
      </w:r>
      <w:r w:rsidRPr="00102CED">
        <w:rPr>
          <w:sz w:val="18"/>
          <w:lang w:val="es-CL"/>
        </w:rPr>
        <w:t>Felipe (modelo ODS, métricas y casos); Valentín (</w:t>
      </w:r>
      <w:proofErr w:type="spellStart"/>
      <w:r w:rsidRPr="00102CED">
        <w:rPr>
          <w:sz w:val="18"/>
          <w:lang w:val="es-CL"/>
        </w:rPr>
        <w:t>React</w:t>
      </w:r>
      <w:proofErr w:type="spellEnd"/>
      <w:r w:rsidRPr="00102CED">
        <w:rPr>
          <w:sz w:val="18"/>
          <w:lang w:val="es-CL"/>
        </w:rPr>
        <w:t xml:space="preserve">, </w:t>
      </w:r>
      <w:proofErr w:type="spellStart"/>
      <w:r w:rsidRPr="00102CED">
        <w:rPr>
          <w:sz w:val="18"/>
          <w:lang w:val="es-CL"/>
        </w:rPr>
        <w:t>FastAPI</w:t>
      </w:r>
      <w:proofErr w:type="spellEnd"/>
      <w:r w:rsidRPr="00102CED">
        <w:rPr>
          <w:sz w:val="18"/>
          <w:lang w:val="es-CL"/>
        </w:rPr>
        <w:t>, Claude y seguridad); Ignacio (requisitos, trazabilidad y evidencias).</w:t>
      </w:r>
    </w:p>
    <w:p w14:paraId="6C66DC32" w14:textId="77777777" w:rsidR="005D093B" w:rsidRPr="00102CED" w:rsidRDefault="00000000">
      <w:pPr>
        <w:spacing w:after="0"/>
        <w:rPr>
          <w:rFonts w:hint="eastAsia"/>
          <w:lang w:val="es-CL"/>
        </w:rPr>
      </w:pPr>
      <w:r w:rsidRPr="00102CED">
        <w:rPr>
          <w:b/>
          <w:color w:val="1D3044"/>
          <w:sz w:val="17"/>
          <w:lang w:val="es-CL"/>
        </w:rPr>
        <w:t xml:space="preserve">Referencias: </w:t>
      </w:r>
      <w:r w:rsidRPr="00102CED">
        <w:rPr>
          <w:sz w:val="17"/>
          <w:lang w:val="es-CL"/>
        </w:rPr>
        <w:t>Jira BIC-10 a BIC-22 y BIC-39 a BIC-44 · github.com/</w:t>
      </w:r>
      <w:proofErr w:type="spellStart"/>
      <w:r w:rsidRPr="00102CED">
        <w:rPr>
          <w:sz w:val="17"/>
          <w:lang w:val="es-CL"/>
        </w:rPr>
        <w:t>AndresValentin</w:t>
      </w:r>
      <w:proofErr w:type="spellEnd"/>
      <w:r w:rsidRPr="00102CED">
        <w:rPr>
          <w:sz w:val="17"/>
          <w:lang w:val="es-CL"/>
        </w:rPr>
        <w:t>/CAPSTONE_801V</w:t>
      </w:r>
    </w:p>
    <w:sectPr w:rsidR="005D093B" w:rsidRPr="00102CED" w:rsidSect="00034616">
      <w:headerReference w:type="default" r:id="rId8"/>
      <w:footerReference w:type="default" r:id="rId9"/>
      <w:pgSz w:w="12240" w:h="15840"/>
      <w:pgMar w:top="979" w:right="1051" w:bottom="979" w:left="1051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CB072" w14:textId="77777777" w:rsidR="00C42393" w:rsidRDefault="00C423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70CC64" w14:textId="77777777" w:rsidR="00C42393" w:rsidRDefault="00C423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6209" w14:textId="0D5E381D" w:rsidR="005D093B" w:rsidRDefault="00000000">
    <w:pPr>
      <w:pStyle w:val="Piedepgina"/>
      <w:jc w:val="right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 w:rsidR="00102C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73D5B" w14:textId="77777777" w:rsidR="00C42393" w:rsidRDefault="00C423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2EF6EB" w14:textId="77777777" w:rsidR="00C42393" w:rsidRDefault="00C423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EF8A" w14:textId="77777777" w:rsidR="005D093B" w:rsidRDefault="00000000">
    <w:pPr>
      <w:pStyle w:val="Encabezado"/>
      <w:jc w:val="right"/>
      <w:rPr>
        <w:rFonts w:hint="eastAsia"/>
      </w:rPr>
    </w:pPr>
    <w:proofErr w:type="gramStart"/>
    <w:r>
      <w:rPr>
        <w:b/>
        <w:color w:val="0C7280"/>
        <w:sz w:val="15"/>
      </w:rPr>
      <w:t>CAPSTONE  /</w:t>
    </w:r>
    <w:proofErr w:type="gramEnd"/>
    <w:r>
      <w:rPr>
        <w:b/>
        <w:color w:val="0C7280"/>
        <w:sz w:val="15"/>
      </w:rPr>
      <w:t xml:space="preserve">  BI COPILOT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454302">
    <w:abstractNumId w:val="8"/>
  </w:num>
  <w:num w:numId="2" w16cid:durableId="968098007">
    <w:abstractNumId w:val="6"/>
  </w:num>
  <w:num w:numId="3" w16cid:durableId="1550605394">
    <w:abstractNumId w:val="5"/>
  </w:num>
  <w:num w:numId="4" w16cid:durableId="1906529126">
    <w:abstractNumId w:val="4"/>
  </w:num>
  <w:num w:numId="5" w16cid:durableId="1195650499">
    <w:abstractNumId w:val="7"/>
  </w:num>
  <w:num w:numId="6" w16cid:durableId="1822384697">
    <w:abstractNumId w:val="3"/>
  </w:num>
  <w:num w:numId="7" w16cid:durableId="279531682">
    <w:abstractNumId w:val="2"/>
  </w:num>
  <w:num w:numId="8" w16cid:durableId="581648497">
    <w:abstractNumId w:val="1"/>
  </w:num>
  <w:num w:numId="9" w16cid:durableId="130924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CED"/>
    <w:rsid w:val="0015074B"/>
    <w:rsid w:val="0029639D"/>
    <w:rsid w:val="00326F90"/>
    <w:rsid w:val="005D093B"/>
    <w:rsid w:val="00944B23"/>
    <w:rsid w:val="00AA1D8D"/>
    <w:rsid w:val="00B47730"/>
    <w:rsid w:val="00C423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D15DDE"/>
  <w14:defaultImageDpi w14:val="300"/>
  <w15:docId w15:val="{0C660756-2577-46E6-941D-7752901C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404F5C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D3044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D3044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8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1318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 Copilot - Especificación Funcional resumida</dc:title>
  <dc:subject>Resumen del MVP SIN y RF-001 a RF-022</dc:subject>
  <dc:creator>Equipo Capstone BI Copilot</dc:creator>
  <cp:keywords/>
  <dc:description>generated by python-docx</dc:description>
  <cp:lastModifiedBy>Ignacio Carrasco</cp:lastModifiedBy>
  <cp:revision>2</cp:revision>
  <dcterms:created xsi:type="dcterms:W3CDTF">2013-12-23T23:15:00Z</dcterms:created>
  <dcterms:modified xsi:type="dcterms:W3CDTF">2026-10-25T14:54:00Z</dcterms:modified>
  <cp:category/>
</cp:coreProperties>
</file>