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D58B" w14:textId="77777777" w:rsidR="004D0023" w:rsidRDefault="004D0023">
      <w:bookmarkStart w:id="0" w:name="_meywb5mtwwnu" w:colFirst="0" w:colLast="0"/>
      <w:bookmarkEnd w:id="0"/>
    </w:p>
    <w:p w14:paraId="75B8FEB3" w14:textId="77777777" w:rsidR="004D0023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4DA1E29" wp14:editId="5EC3D384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326618488" name="Grupo 1326618488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781626887" name="Rectángulo 178162688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385D23" w14:textId="77777777" w:rsidR="004D0023" w:rsidRDefault="004D002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8209706" name="Rectángulo 1928209706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4DF261" w14:textId="77777777" w:rsidR="004D0023" w:rsidRDefault="004D002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1D5858D8" w14:textId="77777777" w:rsidR="004D0023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615515A2" w14:textId="77777777" w:rsidR="004D0023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595972787" name="Rectángulo 1595972787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678CD3" w14:textId="77777777" w:rsidR="004D0023" w:rsidRDefault="004D002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1004A0" w14:textId="77777777" w:rsidR="004D0023" w:rsidRDefault="004D0023">
      <w:pPr>
        <w:rPr>
          <w:color w:val="595959"/>
          <w:sz w:val="24"/>
          <w:szCs w:val="24"/>
        </w:rPr>
      </w:pPr>
    </w:p>
    <w:p w14:paraId="628E41AB" w14:textId="77777777" w:rsidR="004D0023" w:rsidRDefault="004D0023">
      <w:pPr>
        <w:rPr>
          <w:color w:val="595959"/>
          <w:sz w:val="24"/>
          <w:szCs w:val="24"/>
        </w:rPr>
      </w:pPr>
    </w:p>
    <w:p w14:paraId="067A2B45" w14:textId="77777777" w:rsidR="004D0023" w:rsidRDefault="004D0023">
      <w:pPr>
        <w:rPr>
          <w:color w:val="595959"/>
          <w:sz w:val="24"/>
          <w:szCs w:val="24"/>
        </w:rPr>
      </w:pPr>
    </w:p>
    <w:p w14:paraId="17DAA9FF" w14:textId="77777777" w:rsidR="004D0023" w:rsidRDefault="004D0023">
      <w:pPr>
        <w:rPr>
          <w:color w:val="595959"/>
          <w:sz w:val="24"/>
          <w:szCs w:val="24"/>
        </w:rPr>
      </w:pPr>
    </w:p>
    <w:p w14:paraId="3AB84A65" w14:textId="77777777" w:rsidR="004D0023" w:rsidRDefault="004D0023">
      <w:pPr>
        <w:rPr>
          <w:color w:val="595959"/>
          <w:sz w:val="24"/>
          <w:szCs w:val="24"/>
        </w:rPr>
      </w:pPr>
    </w:p>
    <w:p w14:paraId="4B0AC55B" w14:textId="77777777" w:rsidR="004D0023" w:rsidRDefault="004D0023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4D0023" w14:paraId="3AB4B265" w14:textId="77777777">
        <w:trPr>
          <w:trHeight w:val="440"/>
        </w:trPr>
        <w:tc>
          <w:tcPr>
            <w:tcW w:w="9639" w:type="dxa"/>
            <w:vAlign w:val="center"/>
          </w:tcPr>
          <w:p w14:paraId="77420487" w14:textId="77777777" w:rsidR="004D0023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4D0023" w14:paraId="65A4E79D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412C9034" w14:textId="77777777" w:rsidR="004D00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0256723E" w14:textId="77777777" w:rsidR="004D0023" w:rsidRDefault="004D0023">
      <w:pPr>
        <w:spacing w:after="0" w:line="240" w:lineRule="auto"/>
        <w:rPr>
          <w:color w:val="595959"/>
          <w:sz w:val="24"/>
          <w:szCs w:val="24"/>
        </w:rPr>
      </w:pPr>
    </w:p>
    <w:p w14:paraId="49695FD5" w14:textId="77777777" w:rsidR="004D0023" w:rsidRDefault="004D0023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781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7229"/>
      </w:tblGrid>
      <w:tr w:rsidR="004D0023" w14:paraId="642F800F" w14:textId="77777777" w:rsidTr="00203894">
        <w:tc>
          <w:tcPr>
            <w:tcW w:w="2552" w:type="dxa"/>
            <w:vAlign w:val="center"/>
          </w:tcPr>
          <w:p w14:paraId="6A8E47C5" w14:textId="77777777" w:rsidR="004D0023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229" w:type="dxa"/>
          </w:tcPr>
          <w:p w14:paraId="727095CB" w14:textId="1BCEE30F" w:rsidR="004D0023" w:rsidRDefault="00C300D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BI </w:t>
            </w:r>
            <w:proofErr w:type="spellStart"/>
            <w:r w:rsidRPr="00C300D1">
              <w:rPr>
                <w:i/>
                <w:iCs/>
                <w:color w:val="548DD4"/>
                <w:sz w:val="20"/>
                <w:szCs w:val="20"/>
              </w:rPr>
              <w:t>Copilot</w:t>
            </w:r>
            <w:proofErr w:type="spellEnd"/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 busca facilitar el análisis de datos mediante preguntas en lenguaje natural, planes JSON interpretados por Claude y consultas SELECT controladas en SQL Server, con resultados presentados en </w:t>
            </w:r>
            <w:proofErr w:type="spellStart"/>
            <w:r w:rsidRPr="00C300D1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. Se definió un MVP sobre SIN (siniestros), con </w:t>
            </w:r>
            <w:proofErr w:type="spellStart"/>
            <w:r w:rsidRPr="00C300D1">
              <w:rPr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 como </w:t>
            </w:r>
            <w:proofErr w:type="spellStart"/>
            <w:r w:rsidRPr="00C300D1">
              <w:rPr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r w:rsidR="00384708" w:rsidRPr="00C300D1">
              <w:rPr>
                <w:i/>
                <w:iCs/>
                <w:color w:val="548DD4"/>
                <w:sz w:val="20"/>
                <w:szCs w:val="20"/>
              </w:rPr>
              <w:t>aprobación</w:t>
            </w:r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 humana previa al SQL y tableros con indicadores, gráficos y filtros. Al seguimiento del 20/10, Jira registra BIC-30 a BIC-38 como "Listo": arquitectura de datos, modelo ODS, restricciones, metadatos, carga sintética, scripts de </w:t>
            </w:r>
            <w:r w:rsidR="00384708" w:rsidRPr="00C300D1">
              <w:rPr>
                <w:i/>
                <w:iCs/>
                <w:color w:val="548DD4"/>
                <w:sz w:val="20"/>
                <w:szCs w:val="20"/>
              </w:rPr>
              <w:t>instalación</w:t>
            </w:r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 y documentación. Estas tareas constituyen una base técnica; su evidencia de ejecución debe cotejarse con el repositorio. Las 19 historias del MVP </w:t>
            </w:r>
            <w:r w:rsidR="00384708" w:rsidRPr="00C300D1">
              <w:rPr>
                <w:i/>
                <w:iCs/>
                <w:color w:val="548DD4"/>
                <w:sz w:val="20"/>
                <w:szCs w:val="20"/>
              </w:rPr>
              <w:t>están</w:t>
            </w:r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 formuladas y planificadas en </w:t>
            </w:r>
            <w:proofErr w:type="spellStart"/>
            <w:r w:rsidRPr="00C300D1">
              <w:rPr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, pero aún figuran "Por hacer" en Jira; no se declara finalizada la </w:t>
            </w:r>
            <w:proofErr w:type="gramStart"/>
            <w:r w:rsidRPr="00C300D1">
              <w:rPr>
                <w:i/>
                <w:iCs/>
                <w:color w:val="548DD4"/>
                <w:sz w:val="20"/>
                <w:szCs w:val="20"/>
              </w:rPr>
              <w:t>integración extremo</w:t>
            </w:r>
            <w:proofErr w:type="gramEnd"/>
            <w:r w:rsidRPr="00C300D1">
              <w:rPr>
                <w:i/>
                <w:iCs/>
                <w:color w:val="548DD4"/>
                <w:sz w:val="20"/>
                <w:szCs w:val="20"/>
              </w:rPr>
              <w:t xml:space="preserve"> a </w:t>
            </w:r>
            <w:proofErr w:type="gramStart"/>
            <w:r w:rsidRPr="00C300D1">
              <w:rPr>
                <w:i/>
                <w:iCs/>
                <w:color w:val="548DD4"/>
                <w:sz w:val="20"/>
                <w:szCs w:val="20"/>
              </w:rPr>
              <w:t>extremo.</w:t>
            </w:r>
            <w:r>
              <w:rPr>
                <w:i/>
                <w:iCs/>
                <w:color w:val="548DD4"/>
                <w:sz w:val="20"/>
                <w:szCs w:val="20"/>
              </w:rPr>
              <w:t>.</w:t>
            </w:r>
            <w:proofErr w:type="gramEnd"/>
          </w:p>
        </w:tc>
      </w:tr>
      <w:tr w:rsidR="004D0023" w14:paraId="38825B5D" w14:textId="77777777" w:rsidTr="00203894">
        <w:trPr>
          <w:trHeight w:val="1247"/>
        </w:trPr>
        <w:tc>
          <w:tcPr>
            <w:tcW w:w="2552" w:type="dxa"/>
            <w:vAlign w:val="center"/>
          </w:tcPr>
          <w:p w14:paraId="0D50AE46" w14:textId="77777777" w:rsidR="004D0023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229" w:type="dxa"/>
            <w:vAlign w:val="center"/>
          </w:tcPr>
          <w:p w14:paraId="6B3A5957" w14:textId="77777777" w:rsidR="004D0023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Opcional en caso de ajuste</w:t>
            </w:r>
          </w:p>
        </w:tc>
      </w:tr>
      <w:tr w:rsidR="004D0023" w14:paraId="79F7CE34" w14:textId="77777777" w:rsidTr="00203894">
        <w:trPr>
          <w:trHeight w:val="939"/>
        </w:trPr>
        <w:tc>
          <w:tcPr>
            <w:tcW w:w="2552" w:type="dxa"/>
            <w:vAlign w:val="center"/>
          </w:tcPr>
          <w:p w14:paraId="7BF7C2E4" w14:textId="77777777" w:rsidR="004D0023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229" w:type="dxa"/>
            <w:vAlign w:val="center"/>
          </w:tcPr>
          <w:p w14:paraId="6AFCA94D" w14:textId="18D08C6B" w:rsidR="004D0023" w:rsidRDefault="0020389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03894">
              <w:rPr>
                <w:i/>
                <w:iCs/>
                <w:color w:val="548DD4"/>
                <w:sz w:val="20"/>
                <w:szCs w:val="20"/>
              </w:rPr>
              <w:t xml:space="preserve">Se adoptó un enfoque iterativo e incremental con siete </w:t>
            </w:r>
            <w:proofErr w:type="spellStart"/>
            <w:r w:rsidRPr="00203894">
              <w:rPr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203894">
              <w:rPr>
                <w:i/>
                <w:iCs/>
                <w:color w:val="548DD4"/>
                <w:sz w:val="20"/>
                <w:szCs w:val="20"/>
              </w:rPr>
              <w:t xml:space="preserve"> quincenales entre el 17/08 y el 22/11 (ultimo sprint contiene el hito de entrega del 16 al 21/11). El cronograma de Jira fue reorganizado de forma retrospectiva; su </w:t>
            </w:r>
            <w:r w:rsidR="00384708" w:rsidRPr="00203894">
              <w:rPr>
                <w:i/>
                <w:iCs/>
                <w:color w:val="548DD4"/>
                <w:sz w:val="20"/>
                <w:szCs w:val="20"/>
              </w:rPr>
              <w:t>ubicación</w:t>
            </w:r>
            <w:r w:rsidRPr="00203894">
              <w:rPr>
                <w:i/>
                <w:iCs/>
                <w:color w:val="548DD4"/>
                <w:sz w:val="20"/>
                <w:szCs w:val="20"/>
              </w:rPr>
              <w:t xml:space="preserve"> no equivale a evidencia de ejecución en una fecha determinada. Las responsabilidades son: Ignacio, gestión y evidencias; Felipe, datos SQL y validación; Valentín, </w:t>
            </w:r>
            <w:proofErr w:type="spellStart"/>
            <w:r w:rsidRPr="00203894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203894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203894">
              <w:rPr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 w:rsidRPr="00203894">
              <w:rPr>
                <w:i/>
                <w:iCs/>
                <w:color w:val="548DD4"/>
                <w:sz w:val="20"/>
                <w:szCs w:val="20"/>
              </w:rPr>
              <w:t xml:space="preserve"> e integraciones</w:t>
            </w:r>
          </w:p>
        </w:tc>
      </w:tr>
      <w:tr w:rsidR="004D0023" w14:paraId="734F5637" w14:textId="77777777" w:rsidTr="00203894">
        <w:trPr>
          <w:trHeight w:val="2377"/>
        </w:trPr>
        <w:tc>
          <w:tcPr>
            <w:tcW w:w="2552" w:type="dxa"/>
            <w:vAlign w:val="center"/>
          </w:tcPr>
          <w:p w14:paraId="32AE9C00" w14:textId="77777777" w:rsidR="004D0023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229" w:type="dxa"/>
            <w:vAlign w:val="center"/>
          </w:tcPr>
          <w:p w14:paraId="7588F894" w14:textId="77777777" w:rsidR="00FA45A9" w:rsidRDefault="002B77E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B77E3">
              <w:rPr>
                <w:i/>
                <w:iCs/>
                <w:color w:val="548DD4"/>
                <w:sz w:val="20"/>
                <w:szCs w:val="20"/>
              </w:rPr>
              <w:t xml:space="preserve">Evidencias identificadas para adjuntar y verificar antes de entregar: </w:t>
            </w:r>
          </w:p>
          <w:p w14:paraId="1EFF5035" w14:textId="376FA6C7" w:rsidR="00FA45A9" w:rsidRDefault="002B77E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B77E3">
              <w:rPr>
                <w:i/>
                <w:iCs/>
                <w:color w:val="548DD4"/>
                <w:sz w:val="20"/>
                <w:szCs w:val="20"/>
              </w:rPr>
              <w:t>(1) scripts SQL y documentación del repositorio, incluidos 00_CREATE_DATABASE.sql, 11_CREATE_ODS_SIN_SINIESTRO.sql,</w:t>
            </w:r>
            <w:r w:rsidR="00FA45A9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2B77E3">
              <w:rPr>
                <w:i/>
                <w:iCs/>
                <w:color w:val="548DD4"/>
                <w:sz w:val="20"/>
                <w:szCs w:val="20"/>
              </w:rPr>
              <w:t>12_INSERT_DATA_DEMO.sql, 13_INSERT_METADATA.sql y 14_VALIDATE_INSTALL.sql</w:t>
            </w:r>
          </w:p>
          <w:p w14:paraId="7FC59A72" w14:textId="0419CBFA" w:rsidR="00FA45A9" w:rsidRDefault="002B77E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B77E3">
              <w:rPr>
                <w:i/>
                <w:iCs/>
                <w:color w:val="548DD4"/>
                <w:sz w:val="20"/>
                <w:szCs w:val="20"/>
              </w:rPr>
              <w:t xml:space="preserve"> (2) registro Jira BIC-30 a BIC-38 en "Listo" y backlog BIC-10 a BIC-44</w:t>
            </w:r>
          </w:p>
          <w:p w14:paraId="28E8E08C" w14:textId="5307EF4E" w:rsidR="00FA45A9" w:rsidRDefault="002B77E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B77E3">
              <w:rPr>
                <w:i/>
                <w:iCs/>
                <w:color w:val="548DD4"/>
                <w:sz w:val="20"/>
                <w:szCs w:val="20"/>
              </w:rPr>
              <w:t xml:space="preserve">(3) </w:t>
            </w:r>
            <w:r w:rsidR="009502E7" w:rsidRPr="002B77E3">
              <w:rPr>
                <w:i/>
                <w:iCs/>
                <w:color w:val="548DD4"/>
                <w:sz w:val="20"/>
                <w:szCs w:val="20"/>
              </w:rPr>
              <w:t>especificación</w:t>
            </w:r>
            <w:r w:rsidRPr="002B77E3">
              <w:rPr>
                <w:i/>
                <w:iCs/>
                <w:color w:val="548DD4"/>
                <w:sz w:val="20"/>
                <w:szCs w:val="20"/>
              </w:rPr>
              <w:t xml:space="preserve"> funcional v0.2 y matriz RF-001 a RF-022</w:t>
            </w:r>
          </w:p>
          <w:p w14:paraId="363A3D52" w14:textId="05466F02" w:rsidR="00203894" w:rsidRPr="00203894" w:rsidRDefault="002B77E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B77E3">
              <w:rPr>
                <w:i/>
                <w:iCs/>
                <w:color w:val="548DD4"/>
                <w:sz w:val="20"/>
                <w:szCs w:val="20"/>
              </w:rPr>
              <w:t>(4) Gantt/</w:t>
            </w:r>
            <w:proofErr w:type="spellStart"/>
            <w:r w:rsidRPr="002B77E3">
              <w:rPr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2B77E3">
              <w:rPr>
                <w:i/>
                <w:iCs/>
                <w:color w:val="548DD4"/>
                <w:sz w:val="20"/>
                <w:szCs w:val="20"/>
              </w:rPr>
              <w:t xml:space="preserve"> y acuerdos de alcance.</w:t>
            </w:r>
          </w:p>
        </w:tc>
      </w:tr>
    </w:tbl>
    <w:p w14:paraId="0A34367D" w14:textId="77777777" w:rsidR="004D0023" w:rsidRDefault="004D0023">
      <w:pPr>
        <w:spacing w:after="0" w:line="240" w:lineRule="auto"/>
        <w:rPr>
          <w:color w:val="595959"/>
          <w:sz w:val="24"/>
          <w:szCs w:val="24"/>
        </w:rPr>
      </w:pPr>
    </w:p>
    <w:p w14:paraId="6B67C834" w14:textId="77777777" w:rsidR="00203894" w:rsidRDefault="00203894">
      <w:pPr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5746"/>
        <w:tblW w:w="997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54"/>
        <w:gridCol w:w="1098"/>
        <w:gridCol w:w="1301"/>
        <w:gridCol w:w="1301"/>
        <w:gridCol w:w="895"/>
        <w:gridCol w:w="1706"/>
        <w:gridCol w:w="845"/>
        <w:gridCol w:w="1470"/>
      </w:tblGrid>
      <w:tr w:rsidR="00203894" w14:paraId="47AD0BF5" w14:textId="77777777" w:rsidTr="00203894">
        <w:trPr>
          <w:trHeight w:val="399"/>
        </w:trPr>
        <w:tc>
          <w:tcPr>
            <w:tcW w:w="9970" w:type="dxa"/>
            <w:gridSpan w:val="8"/>
            <w:vAlign w:val="center"/>
          </w:tcPr>
          <w:p w14:paraId="19A7712A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203894" w14:paraId="1673CD28" w14:textId="77777777" w:rsidTr="00203894">
        <w:trPr>
          <w:trHeight w:val="399"/>
        </w:trPr>
        <w:tc>
          <w:tcPr>
            <w:tcW w:w="9970" w:type="dxa"/>
            <w:gridSpan w:val="8"/>
            <w:vAlign w:val="center"/>
          </w:tcPr>
          <w:p w14:paraId="54B09C94" w14:textId="77777777" w:rsidR="00203894" w:rsidRDefault="00203894" w:rsidP="00203894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  <w:tr w:rsidR="00203894" w14:paraId="4DB60D4A" w14:textId="77777777" w:rsidTr="00203894">
        <w:trPr>
          <w:trHeight w:val="399"/>
        </w:trPr>
        <w:tc>
          <w:tcPr>
            <w:tcW w:w="9970" w:type="dxa"/>
            <w:gridSpan w:val="8"/>
            <w:vAlign w:val="center"/>
          </w:tcPr>
          <w:p w14:paraId="739246E1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203894" w14:paraId="20F0F68A" w14:textId="77777777" w:rsidTr="009502E7">
        <w:trPr>
          <w:trHeight w:val="685"/>
        </w:trPr>
        <w:tc>
          <w:tcPr>
            <w:tcW w:w="1354" w:type="dxa"/>
            <w:vAlign w:val="center"/>
          </w:tcPr>
          <w:p w14:paraId="5C28AAEB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98" w:type="dxa"/>
            <w:vAlign w:val="center"/>
          </w:tcPr>
          <w:p w14:paraId="1F31EDD0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301" w:type="dxa"/>
            <w:vAlign w:val="center"/>
          </w:tcPr>
          <w:p w14:paraId="597D0261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301" w:type="dxa"/>
            <w:vAlign w:val="center"/>
          </w:tcPr>
          <w:p w14:paraId="2BD11776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895" w:type="dxa"/>
            <w:vAlign w:val="center"/>
          </w:tcPr>
          <w:p w14:paraId="0F7DC3A4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706" w:type="dxa"/>
            <w:vAlign w:val="center"/>
          </w:tcPr>
          <w:p w14:paraId="66C71FC6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845" w:type="dxa"/>
            <w:vAlign w:val="center"/>
          </w:tcPr>
          <w:p w14:paraId="001AEDCA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1470" w:type="dxa"/>
            <w:vAlign w:val="center"/>
          </w:tcPr>
          <w:p w14:paraId="2420FF5A" w14:textId="77777777" w:rsidR="00203894" w:rsidRDefault="00203894" w:rsidP="00203894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9502E7" w14:paraId="0936E587" w14:textId="77777777" w:rsidTr="009502E7">
        <w:trPr>
          <w:trHeight w:val="972"/>
        </w:trPr>
        <w:tc>
          <w:tcPr>
            <w:tcW w:w="1354" w:type="dxa"/>
          </w:tcPr>
          <w:p w14:paraId="572EE200" w14:textId="3060AF67" w:rsidR="009502E7" w:rsidRDefault="009502E7" w:rsidP="009502E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color w:val="1A2432"/>
                <w:sz w:val="16"/>
              </w:rPr>
              <w:t>Gestión de proyectos TI</w:t>
            </w:r>
          </w:p>
        </w:tc>
        <w:tc>
          <w:tcPr>
            <w:tcW w:w="1098" w:type="dxa"/>
          </w:tcPr>
          <w:p w14:paraId="3CA0F9FC" w14:textId="161038FD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Definir problema, MVP, requisitos y riesgos (BIC-10, 11)</w:t>
            </w:r>
          </w:p>
        </w:tc>
        <w:tc>
          <w:tcPr>
            <w:tcW w:w="1301" w:type="dxa"/>
          </w:tcPr>
          <w:p w14:paraId="06A3062D" w14:textId="12AD167A" w:rsidR="009502E7" w:rsidRDefault="009502E7" w:rsidP="009502E7">
            <w:pPr>
              <w:jc w:val="both"/>
              <w:rPr>
                <w:b/>
                <w:bCs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EF v0.2; Jira; cronograma docente</w:t>
            </w:r>
          </w:p>
        </w:tc>
        <w:tc>
          <w:tcPr>
            <w:tcW w:w="1301" w:type="dxa"/>
          </w:tcPr>
          <w:p w14:paraId="3730A6B8" w14:textId="6E98D8D6" w:rsidR="009502E7" w:rsidRDefault="009502E7" w:rsidP="009502E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(S1)</w:t>
            </w:r>
          </w:p>
        </w:tc>
        <w:tc>
          <w:tcPr>
            <w:tcW w:w="895" w:type="dxa"/>
          </w:tcPr>
          <w:p w14:paraId="6078A76D" w14:textId="7D6DDEA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Ignacio</w:t>
            </w:r>
          </w:p>
        </w:tc>
        <w:tc>
          <w:tcPr>
            <w:tcW w:w="1706" w:type="dxa"/>
          </w:tcPr>
          <w:p w14:paraId="0FBBDE7C" w14:textId="681174B3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Alcance e hitos aclarados; se requiere formalizar enlaces.</w:t>
            </w:r>
          </w:p>
        </w:tc>
        <w:tc>
          <w:tcPr>
            <w:tcW w:w="845" w:type="dxa"/>
          </w:tcPr>
          <w:p w14:paraId="7982220F" w14:textId="024F111D" w:rsidR="009502E7" w:rsidRDefault="009502E7" w:rsidP="009502E7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b/>
                <w:color w:val="223964"/>
                <w:sz w:val="16"/>
              </w:rPr>
              <w:t>Ajustada</w:t>
            </w:r>
          </w:p>
        </w:tc>
        <w:tc>
          <w:tcPr>
            <w:tcW w:w="1470" w:type="dxa"/>
          </w:tcPr>
          <w:p w14:paraId="10618BA5" w14:textId="1FEE1B9C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Se </w:t>
            </w:r>
            <w:r w:rsidR="00384708" w:rsidRPr="0055366B">
              <w:rPr>
                <w:color w:val="1A2432"/>
                <w:sz w:val="16"/>
              </w:rPr>
              <w:t>restringió</w:t>
            </w:r>
            <w:r w:rsidRPr="0055366B">
              <w:rPr>
                <w:color w:val="1A2432"/>
                <w:sz w:val="16"/>
              </w:rPr>
              <w:t xml:space="preserve"> el MVP a SIN y se reordeno el cronograma desde el 17/08. </w:t>
            </w:r>
            <w:r>
              <w:rPr>
                <w:color w:val="1A2432"/>
                <w:sz w:val="16"/>
              </w:rPr>
              <w:t>Historias en Jira: "Por hacer".</w:t>
            </w:r>
          </w:p>
        </w:tc>
      </w:tr>
      <w:tr w:rsidR="009502E7" w14:paraId="0AE4B049" w14:textId="77777777" w:rsidTr="009502E7">
        <w:trPr>
          <w:trHeight w:val="972"/>
        </w:trPr>
        <w:tc>
          <w:tcPr>
            <w:tcW w:w="1354" w:type="dxa"/>
          </w:tcPr>
          <w:p w14:paraId="772FD9E8" w14:textId="5F214399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Modelado de datos</w:t>
            </w:r>
          </w:p>
        </w:tc>
        <w:tc>
          <w:tcPr>
            <w:tcW w:w="1098" w:type="dxa"/>
          </w:tcPr>
          <w:p w14:paraId="01C784A8" w14:textId="1A2B3D12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Diseñar ODS y controles de integridad (BIC-30 a 33)</w:t>
            </w:r>
          </w:p>
        </w:tc>
        <w:tc>
          <w:tcPr>
            <w:tcW w:w="1301" w:type="dxa"/>
          </w:tcPr>
          <w:p w14:paraId="5E38DFBF" w14:textId="07D29204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SQL Server; DDL; DER</w:t>
            </w:r>
          </w:p>
        </w:tc>
        <w:tc>
          <w:tcPr>
            <w:tcW w:w="1301" w:type="dxa"/>
          </w:tcPr>
          <w:p w14:paraId="46EC7D80" w14:textId="343858F4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4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(S1-S2)</w:t>
            </w:r>
          </w:p>
        </w:tc>
        <w:tc>
          <w:tcPr>
            <w:tcW w:w="895" w:type="dxa"/>
          </w:tcPr>
          <w:p w14:paraId="7997838B" w14:textId="70B956A3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Felipe</w:t>
            </w:r>
          </w:p>
        </w:tc>
        <w:tc>
          <w:tcPr>
            <w:tcW w:w="1706" w:type="dxa"/>
          </w:tcPr>
          <w:p w14:paraId="449E68DA" w14:textId="113DAEC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Arquitectura y restricciones documentadas en tickets.</w:t>
            </w:r>
          </w:p>
        </w:tc>
        <w:tc>
          <w:tcPr>
            <w:tcW w:w="845" w:type="dxa"/>
          </w:tcPr>
          <w:p w14:paraId="0C2948B1" w14:textId="066753B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Completado (Jira)</w:t>
            </w:r>
          </w:p>
        </w:tc>
        <w:tc>
          <w:tcPr>
            <w:tcW w:w="1470" w:type="dxa"/>
          </w:tcPr>
          <w:p w14:paraId="26D66B72" w14:textId="4503BFF7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Conservar evidencia de scripts, PK/FK y registro de ejecución para validación.</w:t>
            </w:r>
          </w:p>
        </w:tc>
      </w:tr>
      <w:tr w:rsidR="009502E7" w14:paraId="1357DB26" w14:textId="77777777" w:rsidTr="009502E7">
        <w:trPr>
          <w:trHeight w:val="972"/>
        </w:trPr>
        <w:tc>
          <w:tcPr>
            <w:tcW w:w="1354" w:type="dxa"/>
          </w:tcPr>
          <w:p w14:paraId="2C0B6087" w14:textId="3BE845D1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Gestión de datos y metadatos</w:t>
            </w:r>
          </w:p>
        </w:tc>
        <w:tc>
          <w:tcPr>
            <w:tcW w:w="1098" w:type="dxa"/>
          </w:tcPr>
          <w:p w14:paraId="4B82F375" w14:textId="58CB29A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Crear catálogo SQL, datos de prueba y scripts (BIC-34 a 38)</w:t>
            </w:r>
          </w:p>
        </w:tc>
        <w:tc>
          <w:tcPr>
            <w:tcW w:w="1301" w:type="dxa"/>
          </w:tcPr>
          <w:p w14:paraId="79C2B63A" w14:textId="0509FDD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Scripts 00-14; SQL Server; repositorio</w:t>
            </w:r>
          </w:p>
        </w:tc>
        <w:tc>
          <w:tcPr>
            <w:tcW w:w="1301" w:type="dxa"/>
          </w:tcPr>
          <w:p w14:paraId="3DD5D066" w14:textId="6B5C7CA5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4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(S2-S3)</w:t>
            </w:r>
          </w:p>
        </w:tc>
        <w:tc>
          <w:tcPr>
            <w:tcW w:w="895" w:type="dxa"/>
          </w:tcPr>
          <w:p w14:paraId="4EA8A050" w14:textId="5626A7B9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Felipe</w:t>
            </w:r>
          </w:p>
        </w:tc>
        <w:tc>
          <w:tcPr>
            <w:tcW w:w="1706" w:type="dxa"/>
          </w:tcPr>
          <w:p w14:paraId="361AECF0" w14:textId="54F6643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Se registran metadatos, carga sintética y pruebas de </w:t>
            </w:r>
            <w:r w:rsidR="00384708" w:rsidRPr="0055366B">
              <w:rPr>
                <w:color w:val="1A2432"/>
                <w:sz w:val="16"/>
              </w:rPr>
              <w:t>instalación</w:t>
            </w:r>
            <w:r w:rsidRPr="0055366B">
              <w:rPr>
                <w:color w:val="1A2432"/>
                <w:sz w:val="16"/>
              </w:rPr>
              <w:t>.</w:t>
            </w:r>
          </w:p>
        </w:tc>
        <w:tc>
          <w:tcPr>
            <w:tcW w:w="845" w:type="dxa"/>
          </w:tcPr>
          <w:p w14:paraId="42007ECA" w14:textId="45816130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Completado (Jira)</w:t>
            </w:r>
          </w:p>
        </w:tc>
        <w:tc>
          <w:tcPr>
            <w:tcW w:w="1470" w:type="dxa"/>
          </w:tcPr>
          <w:p w14:paraId="280CEFCA" w14:textId="66783E37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Vincular </w:t>
            </w:r>
            <w:proofErr w:type="spellStart"/>
            <w:r w:rsidRPr="0055366B">
              <w:rPr>
                <w:color w:val="1A2432"/>
                <w:sz w:val="16"/>
              </w:rPr>
              <w:t>commit</w:t>
            </w:r>
            <w:proofErr w:type="spellEnd"/>
            <w:r w:rsidRPr="0055366B">
              <w:rPr>
                <w:color w:val="1A2432"/>
                <w:sz w:val="16"/>
              </w:rPr>
              <w:t xml:space="preserve">, resultados reales y versión del </w:t>
            </w:r>
            <w:proofErr w:type="spellStart"/>
            <w:r w:rsidRPr="0055366B">
              <w:rPr>
                <w:color w:val="1A2432"/>
                <w:sz w:val="16"/>
              </w:rPr>
              <w:t>dataset</w:t>
            </w:r>
            <w:proofErr w:type="spellEnd"/>
            <w:r w:rsidRPr="0055366B">
              <w:rPr>
                <w:color w:val="1A2432"/>
                <w:sz w:val="16"/>
              </w:rPr>
              <w:t xml:space="preserve">; no confundir con catálogo </w:t>
            </w:r>
            <w:r w:rsidR="00384708" w:rsidRPr="0055366B">
              <w:rPr>
                <w:color w:val="1A2432"/>
                <w:sz w:val="16"/>
              </w:rPr>
              <w:t>semántico</w:t>
            </w:r>
            <w:r w:rsidRPr="0055366B">
              <w:rPr>
                <w:color w:val="1A2432"/>
                <w:sz w:val="16"/>
              </w:rPr>
              <w:t xml:space="preserve"> BIC-14.</w:t>
            </w:r>
          </w:p>
        </w:tc>
      </w:tr>
      <w:tr w:rsidR="009502E7" w14:paraId="77A27015" w14:textId="77777777" w:rsidTr="009502E7">
        <w:trPr>
          <w:trHeight w:val="972"/>
        </w:trPr>
        <w:tc>
          <w:tcPr>
            <w:tcW w:w="1354" w:type="dxa"/>
          </w:tcPr>
          <w:p w14:paraId="2C7EEE36" w14:textId="5F0BB64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Validación de datos</w:t>
            </w:r>
          </w:p>
        </w:tc>
        <w:tc>
          <w:tcPr>
            <w:tcW w:w="1098" w:type="dxa"/>
          </w:tcPr>
          <w:p w14:paraId="1C856A4E" w14:textId="5F5D4C9C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Acreditar modelo SIN y seis escenarios (BIC-12, 13)</w:t>
            </w:r>
          </w:p>
        </w:tc>
        <w:tc>
          <w:tcPr>
            <w:tcW w:w="1301" w:type="dxa"/>
          </w:tcPr>
          <w:p w14:paraId="454C0043" w14:textId="06CC3001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Consultas SQL; ODS; matriz SIN-01</w:t>
            </w:r>
            <w:r w:rsidR="00384708">
              <w:rPr>
                <w:color w:val="1A2432"/>
                <w:sz w:val="16"/>
              </w:rPr>
              <w:t xml:space="preserve"> al </w:t>
            </w:r>
            <w:r w:rsidRPr="0055366B">
              <w:rPr>
                <w:color w:val="1A2432"/>
                <w:sz w:val="16"/>
              </w:rPr>
              <w:t>06</w:t>
            </w:r>
          </w:p>
        </w:tc>
        <w:tc>
          <w:tcPr>
            <w:tcW w:w="1301" w:type="dxa"/>
          </w:tcPr>
          <w:p w14:paraId="0FB2E096" w14:textId="51FC5AD1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(S2-S3)</w:t>
            </w:r>
          </w:p>
        </w:tc>
        <w:tc>
          <w:tcPr>
            <w:tcW w:w="895" w:type="dxa"/>
          </w:tcPr>
          <w:p w14:paraId="5C5E9097" w14:textId="5934D4B3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Felipe</w:t>
            </w:r>
          </w:p>
        </w:tc>
        <w:tc>
          <w:tcPr>
            <w:tcW w:w="1706" w:type="dxa"/>
          </w:tcPr>
          <w:p w14:paraId="32DDD03E" w14:textId="5AD0A986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Las historias siguen "Por hacer" aunque existen insumos SQL.</w:t>
            </w:r>
          </w:p>
        </w:tc>
        <w:tc>
          <w:tcPr>
            <w:tcW w:w="845" w:type="dxa"/>
          </w:tcPr>
          <w:p w14:paraId="028A96C5" w14:textId="120452FF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19C6B88B" w14:textId="3E67BC6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Validar grado real de avance, SQL esperado/observado, DER y </w:t>
            </w:r>
            <w:r w:rsidR="00384708" w:rsidRPr="0055366B">
              <w:rPr>
                <w:color w:val="1A2432"/>
                <w:sz w:val="16"/>
              </w:rPr>
              <w:lastRenderedPageBreak/>
              <w:t>aprobación</w:t>
            </w:r>
            <w:r w:rsidRPr="0055366B">
              <w:rPr>
                <w:color w:val="1A2432"/>
                <w:sz w:val="16"/>
              </w:rPr>
              <w:t xml:space="preserve"> de Felipe.</w:t>
            </w:r>
          </w:p>
        </w:tc>
      </w:tr>
      <w:tr w:rsidR="009502E7" w14:paraId="6F1D9386" w14:textId="77777777" w:rsidTr="009502E7">
        <w:trPr>
          <w:trHeight w:val="972"/>
        </w:trPr>
        <w:tc>
          <w:tcPr>
            <w:tcW w:w="1354" w:type="dxa"/>
          </w:tcPr>
          <w:p w14:paraId="370E3FDA" w14:textId="12316C11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lastRenderedPageBreak/>
              <w:t>Arquitectura de software</w:t>
            </w:r>
          </w:p>
        </w:tc>
        <w:tc>
          <w:tcPr>
            <w:tcW w:w="1098" w:type="dxa"/>
          </w:tcPr>
          <w:p w14:paraId="38B4542E" w14:textId="0D0B93C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Consolidar catálogo permitido y plan JSON (BIC-14, 16)</w:t>
            </w:r>
          </w:p>
        </w:tc>
        <w:tc>
          <w:tcPr>
            <w:tcW w:w="1301" w:type="dxa"/>
          </w:tcPr>
          <w:p w14:paraId="790E3536" w14:textId="10311DB3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catálogo.py; Claude; </w:t>
            </w:r>
            <w:proofErr w:type="spellStart"/>
            <w:r w:rsidRPr="0055366B">
              <w:rPr>
                <w:color w:val="1A2432"/>
                <w:sz w:val="16"/>
              </w:rPr>
              <w:t>FastAPI</w:t>
            </w:r>
            <w:proofErr w:type="spellEnd"/>
            <w:r w:rsidRPr="0055366B">
              <w:rPr>
                <w:color w:val="1A2432"/>
                <w:sz w:val="16"/>
              </w:rPr>
              <w:t>; Jira</w:t>
            </w:r>
          </w:p>
        </w:tc>
        <w:tc>
          <w:tcPr>
            <w:tcW w:w="1301" w:type="dxa"/>
          </w:tcPr>
          <w:p w14:paraId="311C43EA" w14:textId="474D1EC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4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(S3-S4)</w:t>
            </w:r>
          </w:p>
        </w:tc>
        <w:tc>
          <w:tcPr>
            <w:tcW w:w="895" w:type="dxa"/>
          </w:tcPr>
          <w:p w14:paraId="2466460B" w14:textId="74A2FF26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Valentín</w:t>
            </w:r>
          </w:p>
        </w:tc>
        <w:tc>
          <w:tcPr>
            <w:tcW w:w="1706" w:type="dxa"/>
          </w:tcPr>
          <w:p w14:paraId="0299EC44" w14:textId="2C2357D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Depende de reglas métricas SIN y catálogo versionado.</w:t>
            </w:r>
          </w:p>
        </w:tc>
        <w:tc>
          <w:tcPr>
            <w:tcW w:w="845" w:type="dxa"/>
          </w:tcPr>
          <w:p w14:paraId="66099F21" w14:textId="62EE3A8F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1A2A9833" w14:textId="68495D2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Rechazar FIN/SEG como dominios independientes y salidas no permitidas; probar JSON estricto.</w:t>
            </w:r>
          </w:p>
        </w:tc>
      </w:tr>
      <w:tr w:rsidR="009502E7" w14:paraId="51309C01" w14:textId="77777777" w:rsidTr="009502E7">
        <w:trPr>
          <w:trHeight w:val="972"/>
        </w:trPr>
        <w:tc>
          <w:tcPr>
            <w:tcW w:w="1354" w:type="dxa"/>
          </w:tcPr>
          <w:p w14:paraId="5CB161F5" w14:textId="6187C63C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Desarrollo de interfaces</w:t>
            </w:r>
          </w:p>
        </w:tc>
        <w:tc>
          <w:tcPr>
            <w:tcW w:w="1098" w:type="dxa"/>
          </w:tcPr>
          <w:p w14:paraId="1C07CB99" w14:textId="30CCCB8E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Integrar formulario </w:t>
            </w:r>
            <w:proofErr w:type="spellStart"/>
            <w:r w:rsidRPr="0055366B">
              <w:rPr>
                <w:color w:val="1A2432"/>
                <w:sz w:val="16"/>
              </w:rPr>
              <w:t>React</w:t>
            </w:r>
            <w:proofErr w:type="spellEnd"/>
            <w:r w:rsidRPr="0055366B">
              <w:rPr>
                <w:color w:val="1A2432"/>
                <w:sz w:val="16"/>
              </w:rPr>
              <w:t xml:space="preserve"> y estados (BIC-15)</w:t>
            </w:r>
          </w:p>
        </w:tc>
        <w:tc>
          <w:tcPr>
            <w:tcW w:w="1301" w:type="dxa"/>
          </w:tcPr>
          <w:p w14:paraId="721A6D05" w14:textId="3BA9E5AC" w:rsidR="009502E7" w:rsidRP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9502E7">
              <w:rPr>
                <w:color w:val="1A2432"/>
                <w:sz w:val="16"/>
                <w:lang w:val="en-US"/>
              </w:rPr>
              <w:t xml:space="preserve">React; </w:t>
            </w:r>
            <w:proofErr w:type="spellStart"/>
            <w:r w:rsidRPr="009502E7">
              <w:rPr>
                <w:color w:val="1A2432"/>
                <w:sz w:val="16"/>
                <w:lang w:val="en-US"/>
              </w:rPr>
              <w:t>ChatCopilot.jsx</w:t>
            </w:r>
            <w:proofErr w:type="spellEnd"/>
            <w:r w:rsidRPr="009502E7">
              <w:rPr>
                <w:color w:val="1A2432"/>
                <w:sz w:val="16"/>
                <w:lang w:val="en-US"/>
              </w:rPr>
              <w:t xml:space="preserve">; API </w:t>
            </w:r>
            <w:proofErr w:type="spellStart"/>
            <w:r w:rsidRPr="009502E7">
              <w:rPr>
                <w:color w:val="1A2432"/>
                <w:sz w:val="16"/>
                <w:lang w:val="en-US"/>
              </w:rPr>
              <w:t>FastAPI</w:t>
            </w:r>
            <w:proofErr w:type="spellEnd"/>
          </w:p>
        </w:tc>
        <w:tc>
          <w:tcPr>
            <w:tcW w:w="1301" w:type="dxa"/>
          </w:tcPr>
          <w:p w14:paraId="7AD53ABF" w14:textId="7FDCBE37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(S4)</w:t>
            </w:r>
          </w:p>
        </w:tc>
        <w:tc>
          <w:tcPr>
            <w:tcW w:w="895" w:type="dxa"/>
          </w:tcPr>
          <w:p w14:paraId="613B9ACF" w14:textId="527A2FCD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Valentín</w:t>
            </w:r>
          </w:p>
        </w:tc>
        <w:tc>
          <w:tcPr>
            <w:tcW w:w="1706" w:type="dxa"/>
          </w:tcPr>
          <w:p w14:paraId="46AEE6EB" w14:textId="102A219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Existen componentes referenciados; falta </w:t>
            </w:r>
            <w:r w:rsidR="00384708" w:rsidRPr="0055366B">
              <w:rPr>
                <w:color w:val="1A2432"/>
                <w:sz w:val="16"/>
              </w:rPr>
              <w:t>acreditación</w:t>
            </w:r>
            <w:r w:rsidRPr="0055366B">
              <w:rPr>
                <w:color w:val="1A2432"/>
                <w:sz w:val="16"/>
              </w:rPr>
              <w:t xml:space="preserve"> integrada.</w:t>
            </w:r>
          </w:p>
        </w:tc>
        <w:tc>
          <w:tcPr>
            <w:tcW w:w="845" w:type="dxa"/>
          </w:tcPr>
          <w:p w14:paraId="3EDD988B" w14:textId="7B6E2662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5631D7CC" w14:textId="4BC37B42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Probar estados, manejo de error y bloqueo de consultas sin aprobar.</w:t>
            </w:r>
          </w:p>
        </w:tc>
      </w:tr>
      <w:tr w:rsidR="009502E7" w14:paraId="1CE4F2EC" w14:textId="77777777" w:rsidTr="009502E7">
        <w:trPr>
          <w:trHeight w:val="972"/>
        </w:trPr>
        <w:tc>
          <w:tcPr>
            <w:tcW w:w="1354" w:type="dxa"/>
          </w:tcPr>
          <w:p w14:paraId="50DDA59C" w14:textId="255C5DF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Seguridad de software</w:t>
            </w:r>
          </w:p>
        </w:tc>
        <w:tc>
          <w:tcPr>
            <w:tcW w:w="1098" w:type="dxa"/>
          </w:tcPr>
          <w:p w14:paraId="622723F1" w14:textId="638E3934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Validar planes y generar SELECT seguro (BIC-17, 18)</w:t>
            </w:r>
          </w:p>
        </w:tc>
        <w:tc>
          <w:tcPr>
            <w:tcW w:w="1301" w:type="dxa"/>
          </w:tcPr>
          <w:p w14:paraId="129ABF54" w14:textId="6235639E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>
              <w:rPr>
                <w:color w:val="1A2432"/>
                <w:sz w:val="16"/>
              </w:rPr>
              <w:t>FastAPI</w:t>
            </w:r>
            <w:proofErr w:type="spellEnd"/>
            <w:r>
              <w:rPr>
                <w:color w:val="1A2432"/>
                <w:sz w:val="16"/>
              </w:rPr>
              <w:t xml:space="preserve">; </w:t>
            </w:r>
            <w:proofErr w:type="spellStart"/>
            <w:r>
              <w:rPr>
                <w:color w:val="1A2432"/>
                <w:sz w:val="16"/>
              </w:rPr>
              <w:t>Pydantic</w:t>
            </w:r>
            <w:proofErr w:type="spellEnd"/>
            <w:r>
              <w:rPr>
                <w:color w:val="1A2432"/>
                <w:sz w:val="16"/>
              </w:rPr>
              <w:t>; SQL Server</w:t>
            </w:r>
          </w:p>
        </w:tc>
        <w:tc>
          <w:tcPr>
            <w:tcW w:w="1301" w:type="dxa"/>
          </w:tcPr>
          <w:p w14:paraId="55AAA6C5" w14:textId="353B9B89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(S4)</w:t>
            </w:r>
          </w:p>
        </w:tc>
        <w:tc>
          <w:tcPr>
            <w:tcW w:w="895" w:type="dxa"/>
          </w:tcPr>
          <w:p w14:paraId="0ECCC8AF" w14:textId="4ACAA944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Valentín</w:t>
            </w:r>
          </w:p>
        </w:tc>
        <w:tc>
          <w:tcPr>
            <w:tcW w:w="1706" w:type="dxa"/>
          </w:tcPr>
          <w:p w14:paraId="613B9160" w14:textId="290751C4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Es parte del camino crítico; riesgo ante criterios </w:t>
            </w:r>
            <w:r w:rsidR="00384708" w:rsidRPr="0055366B">
              <w:rPr>
                <w:color w:val="1A2432"/>
                <w:sz w:val="16"/>
              </w:rPr>
              <w:t>inválidos</w:t>
            </w:r>
            <w:r w:rsidRPr="0055366B">
              <w:rPr>
                <w:color w:val="1A2432"/>
                <w:sz w:val="16"/>
              </w:rPr>
              <w:t>.</w:t>
            </w:r>
          </w:p>
        </w:tc>
        <w:tc>
          <w:tcPr>
            <w:tcW w:w="845" w:type="dxa"/>
          </w:tcPr>
          <w:p w14:paraId="45450BBB" w14:textId="4CCBDA13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04DFE871" w14:textId="4379DAC7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Verificar catálogo, SQL parametrizado y cero SQL ante planes rechazados.</w:t>
            </w:r>
          </w:p>
        </w:tc>
      </w:tr>
      <w:tr w:rsidR="009502E7" w14:paraId="73F4163E" w14:textId="77777777" w:rsidTr="009502E7">
        <w:trPr>
          <w:trHeight w:val="972"/>
        </w:trPr>
        <w:tc>
          <w:tcPr>
            <w:tcW w:w="1354" w:type="dxa"/>
          </w:tcPr>
          <w:p w14:paraId="1648003C" w14:textId="34CACFE6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Control de acceso y trazabilidad</w:t>
            </w:r>
          </w:p>
        </w:tc>
        <w:tc>
          <w:tcPr>
            <w:tcW w:w="1098" w:type="dxa"/>
          </w:tcPr>
          <w:p w14:paraId="633DAF9F" w14:textId="6396689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Aprobar planes, autenticar y auditar (BIC-22, 42, 43)</w:t>
            </w:r>
          </w:p>
        </w:tc>
        <w:tc>
          <w:tcPr>
            <w:tcW w:w="1301" w:type="dxa"/>
          </w:tcPr>
          <w:p w14:paraId="50875EF2" w14:textId="1C37785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55366B">
              <w:rPr>
                <w:color w:val="1A2432"/>
                <w:sz w:val="16"/>
              </w:rPr>
              <w:t>FastAPI</w:t>
            </w:r>
            <w:proofErr w:type="spellEnd"/>
            <w:r w:rsidRPr="0055366B">
              <w:rPr>
                <w:color w:val="1A2432"/>
                <w:sz w:val="16"/>
              </w:rPr>
              <w:t xml:space="preserve">; tabla de auditoria; </w:t>
            </w:r>
            <w:proofErr w:type="spellStart"/>
            <w:r w:rsidRPr="0055366B">
              <w:rPr>
                <w:color w:val="1A2432"/>
                <w:sz w:val="16"/>
              </w:rPr>
              <w:t>tests</w:t>
            </w:r>
            <w:proofErr w:type="spellEnd"/>
            <w:r w:rsidRPr="0055366B">
              <w:rPr>
                <w:color w:val="1A2432"/>
                <w:sz w:val="16"/>
              </w:rPr>
              <w:t xml:space="preserve"> API</w:t>
            </w:r>
          </w:p>
        </w:tc>
        <w:tc>
          <w:tcPr>
            <w:tcW w:w="1301" w:type="dxa"/>
          </w:tcPr>
          <w:p w14:paraId="7452513D" w14:textId="17109BBE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(S5)</w:t>
            </w:r>
          </w:p>
        </w:tc>
        <w:tc>
          <w:tcPr>
            <w:tcW w:w="895" w:type="dxa"/>
          </w:tcPr>
          <w:p w14:paraId="15037D82" w14:textId="73337E5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Valentín</w:t>
            </w:r>
          </w:p>
        </w:tc>
        <w:tc>
          <w:tcPr>
            <w:tcW w:w="1706" w:type="dxa"/>
          </w:tcPr>
          <w:p w14:paraId="41F2B0E1" w14:textId="1982EA43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La autorización persistida es requisito para ejecución.</w:t>
            </w:r>
          </w:p>
        </w:tc>
        <w:tc>
          <w:tcPr>
            <w:tcW w:w="845" w:type="dxa"/>
          </w:tcPr>
          <w:p w14:paraId="16787A9D" w14:textId="4E61BC3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27048877" w14:textId="45538020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Priorizar control de identidad y </w:t>
            </w:r>
            <w:r w:rsidR="00384708" w:rsidRPr="0055366B">
              <w:rPr>
                <w:color w:val="1A2432"/>
                <w:sz w:val="16"/>
              </w:rPr>
              <w:t>aprobación</w:t>
            </w:r>
            <w:r w:rsidRPr="0055366B">
              <w:rPr>
                <w:color w:val="1A2432"/>
                <w:sz w:val="16"/>
              </w:rPr>
              <w:t xml:space="preserve"> en servidor; pruebas negativas y registros persistentes.</w:t>
            </w:r>
          </w:p>
        </w:tc>
      </w:tr>
      <w:tr w:rsidR="009502E7" w14:paraId="6F02A07B" w14:textId="77777777" w:rsidTr="009502E7">
        <w:trPr>
          <w:trHeight w:val="972"/>
        </w:trPr>
        <w:tc>
          <w:tcPr>
            <w:tcW w:w="1354" w:type="dxa"/>
          </w:tcPr>
          <w:p w14:paraId="42F8EC50" w14:textId="2074762B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Integración y </w:t>
            </w:r>
            <w:r w:rsidR="00384708">
              <w:rPr>
                <w:color w:val="1A2432"/>
                <w:sz w:val="16"/>
              </w:rPr>
              <w:t>visualización</w:t>
            </w:r>
          </w:p>
        </w:tc>
        <w:tc>
          <w:tcPr>
            <w:tcW w:w="1098" w:type="dxa"/>
          </w:tcPr>
          <w:p w14:paraId="628E96DF" w14:textId="02E538F4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Ejecutar SELECT y presentar </w:t>
            </w:r>
            <w:proofErr w:type="spellStart"/>
            <w:r>
              <w:rPr>
                <w:color w:val="1A2432"/>
                <w:sz w:val="16"/>
              </w:rPr>
              <w:t>dashboards</w:t>
            </w:r>
            <w:proofErr w:type="spellEnd"/>
            <w:r>
              <w:rPr>
                <w:color w:val="1A2432"/>
                <w:sz w:val="16"/>
              </w:rPr>
              <w:t xml:space="preserve"> (BIC-19, 20, 39, 40, 41, 44)</w:t>
            </w:r>
          </w:p>
        </w:tc>
        <w:tc>
          <w:tcPr>
            <w:tcW w:w="1301" w:type="dxa"/>
          </w:tcPr>
          <w:p w14:paraId="133ED2BD" w14:textId="2EC69D9E" w:rsidR="009502E7" w:rsidRP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9502E7">
              <w:rPr>
                <w:color w:val="1A2432"/>
                <w:sz w:val="16"/>
                <w:lang w:val="en-US"/>
              </w:rPr>
              <w:t xml:space="preserve">React; Recharts; </w:t>
            </w:r>
            <w:proofErr w:type="spellStart"/>
            <w:r w:rsidRPr="009502E7">
              <w:rPr>
                <w:color w:val="1A2432"/>
                <w:sz w:val="16"/>
                <w:lang w:val="en-US"/>
              </w:rPr>
              <w:t>FastAPI</w:t>
            </w:r>
            <w:proofErr w:type="spellEnd"/>
            <w:r w:rsidRPr="009502E7">
              <w:rPr>
                <w:color w:val="1A2432"/>
                <w:sz w:val="16"/>
                <w:lang w:val="en-US"/>
              </w:rPr>
              <w:t>; SQL Server</w:t>
            </w:r>
          </w:p>
        </w:tc>
        <w:tc>
          <w:tcPr>
            <w:tcW w:w="1301" w:type="dxa"/>
          </w:tcPr>
          <w:p w14:paraId="6C275B73" w14:textId="149979FD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(S6)</w:t>
            </w:r>
          </w:p>
        </w:tc>
        <w:tc>
          <w:tcPr>
            <w:tcW w:w="895" w:type="dxa"/>
          </w:tcPr>
          <w:p w14:paraId="3CEC2CDC" w14:textId="5EE9A33E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Valentín; Felipe valida cifras</w:t>
            </w:r>
          </w:p>
        </w:tc>
        <w:tc>
          <w:tcPr>
            <w:tcW w:w="1706" w:type="dxa"/>
          </w:tcPr>
          <w:p w14:paraId="4B81C4EB" w14:textId="49C99F7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La carga funcional es amplia y requiere </w:t>
            </w:r>
            <w:r w:rsidR="00384708" w:rsidRPr="0055366B">
              <w:rPr>
                <w:color w:val="1A2432"/>
                <w:sz w:val="16"/>
              </w:rPr>
              <w:t>priorización</w:t>
            </w:r>
            <w:r w:rsidRPr="0055366B">
              <w:rPr>
                <w:color w:val="1A2432"/>
                <w:sz w:val="16"/>
              </w:rPr>
              <w:t xml:space="preserve"> por impacto.</w:t>
            </w:r>
          </w:p>
        </w:tc>
        <w:tc>
          <w:tcPr>
            <w:tcW w:w="845" w:type="dxa"/>
          </w:tcPr>
          <w:p w14:paraId="4C6C52C6" w14:textId="5F0BA500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72B042E1" w14:textId="7FC5E010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Primero ejecución aprobada y KPI </w:t>
            </w:r>
            <w:r w:rsidR="00384708" w:rsidRPr="0055366B">
              <w:rPr>
                <w:color w:val="1A2432"/>
                <w:sz w:val="16"/>
              </w:rPr>
              <w:t>básico</w:t>
            </w:r>
            <w:r w:rsidRPr="0055366B">
              <w:rPr>
                <w:color w:val="1A2432"/>
                <w:sz w:val="16"/>
              </w:rPr>
              <w:t>; después filtros, explicaciones e historial según capacidad.</w:t>
            </w:r>
          </w:p>
        </w:tc>
      </w:tr>
      <w:tr w:rsidR="009502E7" w14:paraId="1E8E8479" w14:textId="77777777" w:rsidTr="009502E7">
        <w:trPr>
          <w:trHeight w:val="972"/>
        </w:trPr>
        <w:tc>
          <w:tcPr>
            <w:tcW w:w="1354" w:type="dxa"/>
          </w:tcPr>
          <w:p w14:paraId="52D37A81" w14:textId="3027F08C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Aseguramiento de calidad</w:t>
            </w:r>
          </w:p>
        </w:tc>
        <w:tc>
          <w:tcPr>
            <w:tcW w:w="1098" w:type="dxa"/>
          </w:tcPr>
          <w:p w14:paraId="160F8F64" w14:textId="6DCEC08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Pruebas E2E y evidencias RF-001</w:t>
            </w:r>
            <w:r w:rsidR="00384708">
              <w:rPr>
                <w:color w:val="1A2432"/>
                <w:sz w:val="16"/>
              </w:rPr>
              <w:t xml:space="preserve"> al </w:t>
            </w:r>
            <w:r w:rsidRPr="0055366B">
              <w:rPr>
                <w:color w:val="1A2432"/>
                <w:sz w:val="16"/>
              </w:rPr>
              <w:t>022 (BIC-21)</w:t>
            </w:r>
          </w:p>
        </w:tc>
        <w:tc>
          <w:tcPr>
            <w:tcW w:w="1301" w:type="dxa"/>
          </w:tcPr>
          <w:p w14:paraId="6DFCB1B6" w14:textId="6FEA8316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Matriz RF; pruebas T-01</w:t>
            </w:r>
            <w:r w:rsidR="00384708">
              <w:rPr>
                <w:color w:val="1A2432"/>
                <w:sz w:val="16"/>
              </w:rPr>
              <w:t xml:space="preserve"> al </w:t>
            </w:r>
            <w:r w:rsidRPr="0055366B">
              <w:rPr>
                <w:color w:val="1A2432"/>
                <w:sz w:val="16"/>
              </w:rPr>
              <w:t>11; capturas</w:t>
            </w:r>
          </w:p>
        </w:tc>
        <w:tc>
          <w:tcPr>
            <w:tcW w:w="1301" w:type="dxa"/>
          </w:tcPr>
          <w:p w14:paraId="123A90C6" w14:textId="3C8CB83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 xml:space="preserve">2 </w:t>
            </w:r>
            <w:proofErr w:type="spellStart"/>
            <w:r>
              <w:rPr>
                <w:color w:val="1A2432"/>
                <w:sz w:val="16"/>
              </w:rPr>
              <w:t>sem</w:t>
            </w:r>
            <w:proofErr w:type="spellEnd"/>
            <w:r>
              <w:rPr>
                <w:color w:val="1A2432"/>
                <w:sz w:val="16"/>
              </w:rPr>
              <w:t>. (S7)</w:t>
            </w:r>
          </w:p>
        </w:tc>
        <w:tc>
          <w:tcPr>
            <w:tcW w:w="895" w:type="dxa"/>
          </w:tcPr>
          <w:p w14:paraId="6BD0C6EE" w14:textId="7D845532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1A2432"/>
                <w:sz w:val="16"/>
              </w:rPr>
              <w:t>Ignacio; apoyo del equipo</w:t>
            </w:r>
          </w:p>
        </w:tc>
        <w:tc>
          <w:tcPr>
            <w:tcW w:w="1706" w:type="dxa"/>
          </w:tcPr>
          <w:p w14:paraId="436C91D8" w14:textId="1908F388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 xml:space="preserve">No posponer todas las pruebas hasta la </w:t>
            </w:r>
            <w:r w:rsidR="00384708" w:rsidRPr="0055366B">
              <w:rPr>
                <w:color w:val="1A2432"/>
                <w:sz w:val="16"/>
              </w:rPr>
              <w:t>última</w:t>
            </w:r>
            <w:r w:rsidRPr="0055366B">
              <w:rPr>
                <w:color w:val="1A2432"/>
                <w:sz w:val="16"/>
              </w:rPr>
              <w:t xml:space="preserve"> semana.</w:t>
            </w:r>
          </w:p>
        </w:tc>
        <w:tc>
          <w:tcPr>
            <w:tcW w:w="845" w:type="dxa"/>
          </w:tcPr>
          <w:p w14:paraId="3723EF33" w14:textId="244D88E7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color w:val="223964"/>
                <w:sz w:val="16"/>
              </w:rPr>
              <w:t>No iniciado (Jira)</w:t>
            </w:r>
          </w:p>
        </w:tc>
        <w:tc>
          <w:tcPr>
            <w:tcW w:w="1470" w:type="dxa"/>
          </w:tcPr>
          <w:p w14:paraId="789C484C" w14:textId="4D89BCEA" w:rsidR="009502E7" w:rsidRDefault="009502E7" w:rsidP="009502E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55366B">
              <w:rPr>
                <w:color w:val="1A2432"/>
                <w:sz w:val="16"/>
              </w:rPr>
              <w:t>Ejecutar pruebas por sprint y consolidar resultados, defectos y aceptación en Fase 2.</w:t>
            </w:r>
          </w:p>
        </w:tc>
      </w:tr>
    </w:tbl>
    <w:p w14:paraId="2EDC3FD2" w14:textId="77777777" w:rsidR="00203894" w:rsidRDefault="00203894">
      <w:pPr>
        <w:rPr>
          <w:color w:val="595959"/>
          <w:sz w:val="24"/>
          <w:szCs w:val="24"/>
        </w:rPr>
      </w:pPr>
    </w:p>
    <w:p w14:paraId="7235C246" w14:textId="77777777" w:rsidR="00203894" w:rsidRDefault="00203894">
      <w:pPr>
        <w:rPr>
          <w:color w:val="595959"/>
          <w:sz w:val="24"/>
          <w:szCs w:val="24"/>
        </w:rPr>
      </w:pPr>
    </w:p>
    <w:p w14:paraId="074C4ED1" w14:textId="77777777" w:rsidR="00203894" w:rsidRDefault="00203894">
      <w:pPr>
        <w:rPr>
          <w:color w:val="595959"/>
          <w:sz w:val="24"/>
          <w:szCs w:val="24"/>
        </w:rPr>
      </w:pPr>
    </w:p>
    <w:p w14:paraId="42A15F30" w14:textId="77777777" w:rsidR="009502E7" w:rsidRDefault="009502E7">
      <w:pPr>
        <w:rPr>
          <w:color w:val="595959"/>
          <w:sz w:val="24"/>
          <w:szCs w:val="24"/>
        </w:rPr>
      </w:pPr>
    </w:p>
    <w:p w14:paraId="435A86FB" w14:textId="77777777" w:rsidR="00203894" w:rsidRDefault="00203894">
      <w:pPr>
        <w:rPr>
          <w:color w:val="595959"/>
          <w:sz w:val="24"/>
          <w:szCs w:val="24"/>
        </w:rPr>
      </w:pPr>
    </w:p>
    <w:p w14:paraId="2B1108B9" w14:textId="77777777" w:rsidR="00203894" w:rsidRDefault="00203894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D0023" w14:paraId="7A6378B6" w14:textId="77777777">
        <w:trPr>
          <w:trHeight w:val="440"/>
        </w:trPr>
        <w:tc>
          <w:tcPr>
            <w:tcW w:w="9498" w:type="dxa"/>
            <w:vAlign w:val="center"/>
          </w:tcPr>
          <w:p w14:paraId="12985E39" w14:textId="77777777" w:rsidR="004D0023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3. Ajustes a partir del monitoreo </w:t>
            </w:r>
          </w:p>
        </w:tc>
      </w:tr>
      <w:tr w:rsidR="004D0023" w14:paraId="00433ED2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551ACD4F" w14:textId="77777777" w:rsidR="004D00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2ECDC014" w14:textId="77777777" w:rsidR="004D0023" w:rsidRDefault="004D0023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4D0023" w14:paraId="3E0F70D5" w14:textId="77777777">
        <w:trPr>
          <w:trHeight w:val="1936"/>
        </w:trPr>
        <w:tc>
          <w:tcPr>
            <w:tcW w:w="9496" w:type="dxa"/>
            <w:vAlign w:val="center"/>
          </w:tcPr>
          <w:p w14:paraId="264E852D" w14:textId="43CD93F9" w:rsidR="004D0023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</w:p>
          <w:p w14:paraId="364988BC" w14:textId="11F75BC0" w:rsidR="004D0023" w:rsidRDefault="009502E7" w:rsidP="009502E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Han facilitado el trabajo las responsabilidades complementarias del equipo, el uso de Jira para ordenar requisitos, el registro de scripts SQL reproducibles y la definición de un dominio inicial acotado. Las principales dificultades son la disponibilidad parcial de los integrantes, las dependencias entre datos, interfaz, </w:t>
            </w:r>
            <w:proofErr w:type="spellStart"/>
            <w:r w:rsidRPr="009502E7">
              <w:rPr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y controles de seguridad, y la ausencia de evidencia consolidada de pruebas extremo a extremo. Para enfrentarlas se priorizó el camino crítico catálogo-validación-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>aprobación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-ejecución, se reorganizaron los </w:t>
            </w:r>
            <w:proofErr w:type="spellStart"/>
            <w:r w:rsidRPr="009502E7">
              <w:rPr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y se definió una matriz de 22 RF y seis escenarios SIN. El equipo debe contrastar los avances de código y las pruebas antes de corregir estados.</w:t>
            </w:r>
          </w:p>
        </w:tc>
      </w:tr>
    </w:tbl>
    <w:p w14:paraId="716881BA" w14:textId="77777777" w:rsidR="004D0023" w:rsidRDefault="004D0023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4D0023" w14:paraId="6D06BDA3" w14:textId="77777777">
        <w:trPr>
          <w:trHeight w:val="1936"/>
        </w:trPr>
        <w:tc>
          <w:tcPr>
            <w:tcW w:w="9493" w:type="dxa"/>
            <w:vAlign w:val="center"/>
          </w:tcPr>
          <w:p w14:paraId="2635D4DB" w14:textId="77777777" w:rsidR="009502E7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ajustadas o eliminadas:</w:t>
            </w:r>
          </w:p>
          <w:p w14:paraId="4F3CDD68" w14:textId="06DF5891" w:rsidR="004D0023" w:rsidRDefault="009502E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Se ajusto el alcance del MVP para consultar solo SIN, dejando SEG/FIN como datos de relación 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>técnicamente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permitidos y DIM como trabajo paralelo, no bloqueante. Se precisó la arquitectura </w:t>
            </w:r>
            <w:proofErr w:type="spellStart"/>
            <w:r w:rsidRPr="009502E7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+ </w:t>
            </w:r>
            <w:proofErr w:type="spellStart"/>
            <w:r w:rsidRPr="009502E7">
              <w:rPr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+ SQL Server ODS + Claude y se prohibió la 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>generación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de SQL libre por el modelo. Se incorporaron 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>aprobación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explicita persistida, sesiones revocables, auditoria, filtros locales y recuperación de </w:t>
            </w:r>
            <w:proofErr w:type="spellStart"/>
            <w:r w:rsidRPr="009502E7">
              <w:rPr>
                <w:i/>
                <w:iCs/>
                <w:color w:val="548DD4"/>
                <w:sz w:val="20"/>
                <w:szCs w:val="20"/>
              </w:rPr>
              <w:t>dashboards</w:t>
            </w:r>
            <w:proofErr w:type="spellEnd"/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personales. El plan de trabajo se reorganizó en siete </w:t>
            </w:r>
            <w:proofErr w:type="spellStart"/>
            <w:r w:rsidRPr="009502E7">
              <w:rPr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9502E7">
              <w:rPr>
                <w:i/>
                <w:iCs/>
                <w:color w:val="548DD4"/>
                <w:sz w:val="20"/>
                <w:szCs w:val="20"/>
              </w:rPr>
              <w:t xml:space="preserve"> de dos semanas desde el 17/08 para coincidir con el calendario de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CAPSTONE</w:t>
            </w:r>
            <w:r w:rsidRPr="009502E7">
              <w:rPr>
                <w:i/>
                <w:iCs/>
                <w:color w:val="548DD4"/>
                <w:sz w:val="20"/>
                <w:szCs w:val="20"/>
              </w:rPr>
              <w:t>. Estos ajustes buscan una demostración segura, acotada y evaluable</w:t>
            </w:r>
            <w:r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</w:tc>
      </w:tr>
    </w:tbl>
    <w:p w14:paraId="36A614C5" w14:textId="77777777" w:rsidR="004D0023" w:rsidRDefault="004D0023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1C779B77" w14:textId="77777777" w:rsidR="004D0023" w:rsidRDefault="004D0023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D0023" w14:paraId="0009F3CF" w14:textId="77777777">
        <w:trPr>
          <w:trHeight w:val="1966"/>
        </w:trPr>
        <w:tc>
          <w:tcPr>
            <w:tcW w:w="9498" w:type="dxa"/>
            <w:vAlign w:val="center"/>
          </w:tcPr>
          <w:p w14:paraId="17D698D1" w14:textId="77777777" w:rsidR="00384708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</w:p>
          <w:p w14:paraId="17D9226A" w14:textId="042FA7F9" w:rsidR="004D0023" w:rsidRDefault="0038470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84708">
              <w:rPr>
                <w:i/>
                <w:iCs/>
                <w:color w:val="548DD4"/>
                <w:sz w:val="20"/>
                <w:szCs w:val="20"/>
              </w:rPr>
              <w:t xml:space="preserve">Al 20/10 permanecen en "Por hacer" en Jira las historias funcionales BIC-10 a BIC-22 y BIC-39 a BIC-44. Esto no permite afirmar que toda su implementación este sin comenzar, pues pueden existir componentes previos de </w:t>
            </w:r>
            <w:proofErr w:type="spellStart"/>
            <w:r w:rsidRPr="00384708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384708">
              <w:rPr>
                <w:i/>
                <w:iCs/>
                <w:color w:val="548DD4"/>
                <w:sz w:val="20"/>
                <w:szCs w:val="20"/>
              </w:rPr>
              <w:t xml:space="preserve"> y </w:t>
            </w:r>
            <w:proofErr w:type="spellStart"/>
            <w:r w:rsidRPr="00384708">
              <w:rPr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 w:rsidRPr="00384708">
              <w:rPr>
                <w:i/>
                <w:iCs/>
                <w:color w:val="548DD4"/>
                <w:sz w:val="20"/>
                <w:szCs w:val="20"/>
              </w:rPr>
              <w:t xml:space="preserve">; tampoco permite declararlas terminadas. Los puntos más sensibles son el catálogo efectivo (BIC-14), la validación (BIC-17), la </w:t>
            </w:r>
            <w:r w:rsidRPr="00384708">
              <w:rPr>
                <w:i/>
                <w:iCs/>
                <w:color w:val="548DD4"/>
                <w:sz w:val="20"/>
                <w:szCs w:val="20"/>
              </w:rPr>
              <w:t>aprobación</w:t>
            </w:r>
            <w:r w:rsidRPr="00384708">
              <w:rPr>
                <w:i/>
                <w:iCs/>
                <w:color w:val="548DD4"/>
                <w:sz w:val="20"/>
                <w:szCs w:val="20"/>
              </w:rPr>
              <w:t xml:space="preserve"> persistida (BIC-22), las sesiones (BIC-43), la auditoria (BIC-42) y la ejecución autorizada (BIC-19). Para evitar afectar la entrega de la semana 16-21/11, se </w:t>
            </w:r>
            <w:proofErr w:type="gramStart"/>
            <w:r w:rsidRPr="00384708">
              <w:rPr>
                <w:i/>
                <w:iCs/>
                <w:color w:val="548DD4"/>
                <w:sz w:val="20"/>
                <w:szCs w:val="20"/>
              </w:rPr>
              <w:t>verificaran</w:t>
            </w:r>
            <w:proofErr w:type="gramEnd"/>
            <w:r w:rsidRPr="00384708">
              <w:rPr>
                <w:i/>
                <w:iCs/>
                <w:color w:val="548DD4"/>
                <w:sz w:val="20"/>
                <w:szCs w:val="20"/>
              </w:rPr>
              <w:t xml:space="preserve"> evidencias con responsables, se </w:t>
            </w:r>
            <w:r w:rsidRPr="00384708">
              <w:rPr>
                <w:i/>
                <w:iCs/>
                <w:color w:val="548DD4"/>
                <w:sz w:val="20"/>
                <w:szCs w:val="20"/>
              </w:rPr>
              <w:t>resolverán</w:t>
            </w:r>
            <w:r w:rsidRPr="00384708">
              <w:rPr>
                <w:i/>
                <w:iCs/>
                <w:color w:val="548DD4"/>
                <w:sz w:val="20"/>
                <w:szCs w:val="20"/>
              </w:rPr>
              <w:t xml:space="preserve"> primero bloqueos de seguridad y flujo vertical, y se realizaran pruebas parciales por sprint; funcionalidades complementarias quedaran sujetas a capacidad real.</w:t>
            </w:r>
          </w:p>
        </w:tc>
      </w:tr>
    </w:tbl>
    <w:p w14:paraId="18DB01A0" w14:textId="77777777" w:rsidR="004D0023" w:rsidRDefault="004D0023"/>
    <w:sectPr w:rsidR="004D0023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44B4" w14:textId="77777777" w:rsidR="00342159" w:rsidRDefault="00342159">
      <w:pPr>
        <w:spacing w:after="0" w:line="240" w:lineRule="auto"/>
      </w:pPr>
      <w:r>
        <w:separator/>
      </w:r>
    </w:p>
  </w:endnote>
  <w:endnote w:type="continuationSeparator" w:id="0">
    <w:p w14:paraId="6FF923F4" w14:textId="77777777" w:rsidR="00342159" w:rsidRDefault="00342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F3516E-6241-44B8-B7CD-B4ECC8C5404A}"/>
    <w:embedBold r:id="rId2" w:fontKey="{62592CEE-2762-4323-A030-C7D1456B532F}"/>
    <w:embedItalic r:id="rId3" w:fontKey="{A86F9B87-6501-4888-B900-0910D9D20932}"/>
    <w:embedBoldItalic r:id="rId4" w:fontKey="{89007EB9-B785-42CC-8E1B-17D3923631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14FED44-F5E5-49C9-8581-BE0DD7485213}"/>
  </w:font>
  <w:font w:name="Century Gothic">
    <w:charset w:val="00"/>
    <w:family w:val="swiss"/>
    <w:pitch w:val="variable"/>
    <w:sig w:usb0="00000287" w:usb1="00000000" w:usb2="00000000" w:usb3="00000000" w:csb0="0000009F" w:csb1="00000000"/>
    <w:embedBold r:id="rId6" w:fontKey="{070D1362-530B-46BB-A97A-25C8C7CD17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B74CAE3-05EC-4255-836D-8C83109C0A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44DB" w14:textId="77777777" w:rsidR="00342159" w:rsidRDefault="00342159">
      <w:pPr>
        <w:spacing w:after="0" w:line="240" w:lineRule="auto"/>
      </w:pPr>
      <w:r>
        <w:separator/>
      </w:r>
    </w:p>
  </w:footnote>
  <w:footnote w:type="continuationSeparator" w:id="0">
    <w:p w14:paraId="41199651" w14:textId="77777777" w:rsidR="00342159" w:rsidRDefault="00342159">
      <w:pPr>
        <w:spacing w:after="0" w:line="240" w:lineRule="auto"/>
      </w:pPr>
      <w:r>
        <w:continuationSeparator/>
      </w:r>
    </w:p>
  </w:footnote>
  <w:footnote w:id="1">
    <w:p w14:paraId="1A102272" w14:textId="77777777" w:rsidR="00203894" w:rsidRDefault="00203894" w:rsidP="002038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C56D" w14:textId="77777777" w:rsidR="004D0023" w:rsidRDefault="004D00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4D0023" w14:paraId="607FD131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01DCFB8" w14:textId="77777777" w:rsidR="004D0023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72B6C00D" w14:textId="77777777" w:rsidR="004D0023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7F29660" w14:textId="77777777" w:rsidR="004D0023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B97C1CD" wp14:editId="37F2B35C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89295B" w14:textId="77777777" w:rsidR="004D0023" w:rsidRDefault="004D00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23"/>
    <w:rsid w:val="00203894"/>
    <w:rsid w:val="002B77E3"/>
    <w:rsid w:val="00342159"/>
    <w:rsid w:val="00384708"/>
    <w:rsid w:val="004B2A2F"/>
    <w:rsid w:val="004D0023"/>
    <w:rsid w:val="00827564"/>
    <w:rsid w:val="009502E7"/>
    <w:rsid w:val="00A662DB"/>
    <w:rsid w:val="00C300D1"/>
    <w:rsid w:val="00EF5923"/>
    <w:rsid w:val="00FA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4B8F9"/>
  <w15:docId w15:val="{DE94EF48-18DD-4B48-87E4-0B6285F8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A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4FD3-ECB7-4736-87DC-6650073C5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1214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Carrasco</cp:lastModifiedBy>
  <cp:revision>3</cp:revision>
  <dcterms:created xsi:type="dcterms:W3CDTF">2026-10-25T12:56:00Z</dcterms:created>
  <dcterms:modified xsi:type="dcterms:W3CDTF">2026-10-25T13:58:00Z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