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(eventos expuestos como recursos Observation),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and an initial HL7 FHIR R4 interoperability layer (events exposed as Observation resources)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en el alcance del prototipo, con validación pendiente.</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La prueba formal de continuidad sin conexión queda pendiente para el Sprint 4.</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 con pendientes acotados.</w:t>
            </w:r>
            <w:r>
              <w:rPr>
                <w:rFonts w:ascii="Calibri" w:hAnsi="Calibri" w:cs="Arial"/>
                <w:color w:val="262626"/>
                <w:sz w:val="20"/>
                <w:szCs w:val="20"/>
              </w:rPr>
              <w:t xml:space="preserve"> La API FastAPI está desplegada en Render y sincroniza los eventos con Supabase/PostgreSQL. El trigger crear_alerta_automatica genera cada alerta con su severidad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Quedan pendientes el recurso FHIR Patient y la autenticación de la API (Sprint 4).</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los avisos ntfy fueron aceptados por el servidor y su recepción en el celular se verificó visualmente, quedando pendiente su conteo formal.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Queda pendiente el recurso Patient seudonimizado (Sprint 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planifica un tercer entorno en Oracle Cloud (región Santiago) para el Sprint 4.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diez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12.</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SNOMED CT y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w:pPr>
        <w:sectPr w:rsidR="0003309E" w:rsidRPr="0003309E">
          <w:headerReference w:type="default" r:id="rId10"/>
          <w:pgSz w:w="11906" w:h="16838"/>
          <w:pgMar w:top="1417" w:right="1701" w:bottom="1417" w:left="1701" w:header="708" w:footer="708" w:gutter="0"/>
          <w:cols w:space="708"/>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y SQLite.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Pendiente: prueba formal de continuidad sin conexión (corte de 10 min), movida al Sprint 4.</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Implementación inicial de HL7 FHIR R4 (Observation y Bundle, PI-04); pendiente el recurso Patient. Envío por WebSocket antes que ntfy (−17 % de latencia). Planificado: despliegue en Oracle Cloud Santiago con https.</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Pendientes: PR-02 (carga con Locust), conteo de entrega ntfy y PS-01 (requiere implementar autenticación).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y despliegue planificado en Oracle Cloud Santiago.</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tiene autenticación y en AWS falta https.</w:t>
                  </w:r>
                </w:p>
              </w:tc>
              <w:tc>
                <w:tcPr>
                  <w:tcW w:w="4300" w:type="dxa"/>
                </w:tcPr>
                <w:p>
                  <w:pPr>
                    <w:spacing w:after="40" w:before="0" w:line="264" w:lineRule="auto"/>
                    <w:jc w:val="left"/>
                  </w:pPr>
                  <w:r>
                    <w:rPr>
                      <w:rFonts w:ascii="Calibri" w:hAnsi="Calibri" w:cs="Arial"/>
                      <w:color w:val="262626"/>
                      <w:sz w:val="18"/>
                      <w:szCs w:val="18"/>
                    </w:rPr>
                    <w:t xml:space="preserve">Planificadas para el Sprint 4: clave de API para sensores, Supabase Auth para el panel y certificado TLS.</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planificada para el Sprint 4):</w:t>
            </w:r>
            <w:r>
              <w:rPr>
                <w:rFonts w:ascii="Calibri" w:hAnsi="Calibri" w:cs="Arial"/>
                <w:color w:val="262626"/>
                <w:sz w:val="20"/>
                <w:szCs w:val="20"/>
              </w:rPr>
              <w:t xml:space="preserve"> a partir de la comparación de latencias, busca acercar el servidor a los usuarios en Chile, con https y sin costo.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Prueba de continuidad sin conexión (OE1)</w:t>
                  </w:r>
                </w:p>
              </w:tc>
              <w:tc>
                <w:tcPr>
                  <w:tcW w:w="2500" w:type="dxa"/>
                </w:tcPr>
                <w:p>
                  <w:pPr>
                    <w:spacing w:after="40" w:before="0" w:line="264" w:lineRule="auto"/>
                    <w:jc w:val="left"/>
                  </w:pPr>
                  <w:r>
                    <w:rPr>
                      <w:rFonts w:ascii="Calibri" w:hAnsi="Calibri" w:cs="Arial"/>
                      <w:color w:val="262626"/>
                      <w:sz w:val="18"/>
                      <w:szCs w:val="18"/>
                    </w:rPr>
                    <w:t xml:space="preserve">Se priorizó el despliegue en la nube.</w:t>
                  </w:r>
                </w:p>
              </w:tc>
              <w:tc>
                <w:tcPr>
                  <w:tcW w:w="3200" w:type="dxa"/>
                </w:tcPr>
                <w:p>
                  <w:pPr>
                    <w:spacing w:after="40" w:before="0" w:line="264" w:lineRule="auto"/>
                    <w:jc w:val="left"/>
                  </w:pPr>
                  <w:r>
                    <w:rPr>
                      <w:rFonts w:ascii="Calibri" w:hAnsi="Calibri" w:cs="Arial"/>
                      <w:color w:val="262626"/>
                      <w:sz w:val="18"/>
                      <w:szCs w:val="18"/>
                    </w:rPr>
                    <w:t xml:space="preserve">Sprint 4 (S10): corte de red de 10 minutos y verificación de la sincronización.</w:t>
                  </w:r>
                </w:p>
              </w:tc>
            </w:tr>
            <w:tr>
              <w:tc>
                <w:tcPr>
                  <w:tcW w:w="2500" w:type="dxa"/>
                </w:tcPr>
                <w:p>
                  <w:pPr>
                    <w:spacing w:after="40" w:before="0" w:line="264" w:lineRule="auto"/>
                    <w:jc w:val="left"/>
                  </w:pPr>
                  <w:r>
                    <w:rPr>
                      <w:rFonts w:ascii="Calibri" w:hAnsi="Calibri" w:cs="Arial"/>
                      <w:color w:val="262626"/>
                      <w:sz w:val="18"/>
                      <w:szCs w:val="18"/>
                    </w:rPr>
                    <w:t xml:space="preserve">Conteo formal de entrega ntfy (meta &gt; 95 %)</w:t>
                  </w:r>
                </w:p>
              </w:tc>
              <w:tc>
                <w:tcPr>
                  <w:tcW w:w="2500" w:type="dxa"/>
                </w:tcPr>
                <w:p>
                  <w:pPr>
                    <w:spacing w:after="40" w:before="0" w:line="264" w:lineRule="auto"/>
                    <w:jc w:val="left"/>
                  </w:pPr>
                  <w:r>
                    <w:rPr>
                      <w:rFonts w:ascii="Calibri" w:hAnsi="Calibri" w:cs="Arial"/>
                      <w:color w:val="262626"/>
                      <w:sz w:val="18"/>
                      <w:szCs w:val="18"/>
                    </w:rPr>
                    <w:t xml:space="preserve">En PR-01 se verificó la recepción visualmente, sin conteo.</w:t>
                  </w:r>
                </w:p>
              </w:tc>
              <w:tc>
                <w:tcPr>
                  <w:tcW w:w="3200" w:type="dxa"/>
                </w:tcPr>
                <w:p>
                  <w:pPr>
                    <w:spacing w:after="40" w:before="0" w:line="264" w:lineRule="auto"/>
                    <w:jc w:val="left"/>
                  </w:pPr>
                  <w:r>
                    <w:rPr>
                      <w:rFonts w:ascii="Calibri" w:hAnsi="Calibri" w:cs="Arial"/>
                      <w:color w:val="262626"/>
                      <w:sz w:val="18"/>
                      <w:szCs w:val="18"/>
                    </w:rPr>
                    <w:t xml:space="preserve">Sprint 4: 30 caídas con conteo de avisos recibidos en el celular.</w:t>
                  </w:r>
                </w:p>
              </w:tc>
            </w:tr>
            <w:tr>
              <w:tc>
                <w:tcPr>
                  <w:tcW w:w="2500" w:type="dxa"/>
                </w:tcPr>
                <w:p>
                  <w:pPr>
                    <w:spacing w:after="40" w:before="0" w:line="264" w:lineRule="auto"/>
                    <w:jc w:val="left"/>
                  </w:pPr>
                  <w:r>
                    <w:rPr>
                      <w:rFonts w:ascii="Calibri" w:hAnsi="Calibri" w:cs="Arial"/>
                      <w:color w:val="262626"/>
                      <w:sz w:val="18"/>
                      <w:szCs w:val="18"/>
                    </w:rPr>
                    <w:t xml:space="preserve">Recurso FHIR Patient seudonimizado</w:t>
                  </w:r>
                </w:p>
              </w:tc>
              <w:tc>
                <w:tcPr>
                  <w:tcW w:w="2500" w:type="dxa"/>
                </w:tcPr>
                <w:p>
                  <w:pPr>
                    <w:spacing w:after="40" w:before="0" w:line="264" w:lineRule="auto"/>
                    <w:jc w:val="left"/>
                  </w:pPr>
                  <w:r>
                    <w:rPr>
                      <w:rFonts w:ascii="Calibri" w:hAnsi="Calibri" w:cs="Arial"/>
                      <w:color w:val="262626"/>
                      <w:sz w:val="18"/>
                      <w:szCs w:val="18"/>
                    </w:rPr>
                    <w:t xml:space="preserve">Se priorizó Observation (los eventos).</w:t>
                  </w:r>
                </w:p>
              </w:tc>
              <w:tc>
                <w:tcPr>
                  <w:tcW w:w="3200" w:type="dxa"/>
                </w:tcPr>
                <w:p>
                  <w:pPr>
                    <w:spacing w:after="40" w:before="0" w:line="264" w:lineRule="auto"/>
                    <w:jc w:val="left"/>
                  </w:pPr>
                  <w:r>
                    <w:rPr>
                      <w:rFonts w:ascii="Calibri" w:hAnsi="Calibri" w:cs="Arial"/>
                      <w:color w:val="262626"/>
                      <w:sz w:val="18"/>
                      <w:szCs w:val="18"/>
                    </w:rPr>
                    <w:t xml:space="preserve">Sprint 4, con la misma validación de PI-04.</w:t>
                  </w:r>
                </w:p>
              </w:tc>
            </w:tr>
            <w:tr>
              <w:tc>
                <w:tcPr>
                  <w:tcW w:w="2500" w:type="dxa"/>
                </w:tcPr>
                <w:p>
                  <w:pPr>
                    <w:spacing w:after="40" w:before="0" w:line="264" w:lineRule="auto"/>
                    <w:jc w:val="left"/>
                  </w:pPr>
                  <w:r>
                    <w:rPr>
                      <w:rFonts w:ascii="Calibri" w:hAnsi="Calibri" w:cs="Arial"/>
                      <w:color w:val="262626"/>
                      <w:sz w:val="18"/>
                      <w:szCs w:val="18"/>
                    </w:rPr>
                    <w:t xml:space="preserve">Autenticación de la API (PS-01)</w:t>
                  </w:r>
                </w:p>
              </w:tc>
              <w:tc>
                <w:tcPr>
                  <w:tcW w:w="2500" w:type="dxa"/>
                </w:tcPr>
                <w:p>
                  <w:pPr>
                    <w:spacing w:after="40" w:before="0" w:line="264" w:lineRule="auto"/>
                    <w:jc w:val="left"/>
                  </w:pPr>
                  <w:r>
                    <w:rPr>
                      <w:rFonts w:ascii="Calibri" w:hAnsi="Calibri" w:cs="Arial"/>
                      <w:color w:val="262626"/>
                      <w:sz w:val="18"/>
                      <w:szCs w:val="18"/>
                    </w:rPr>
                    <w:t xml:space="preserve">Se detectó al preparar la prueba.</w:t>
                  </w:r>
                </w:p>
              </w:tc>
              <w:tc>
                <w:tcPr>
                  <w:tcW w:w="3200" w:type="dxa"/>
                </w:tcPr>
                <w:p>
                  <w:pPr>
                    <w:spacing w:after="40" w:before="0" w:line="264" w:lineRule="auto"/>
                    <w:jc w:val="left"/>
                  </w:pPr>
                  <w:r>
                    <w:rPr>
                      <w:rFonts w:ascii="Calibri" w:hAnsi="Calibri" w:cs="Arial"/>
                      <w:color w:val="262626"/>
                      <w:sz w:val="18"/>
                      <w:szCs w:val="18"/>
                    </w:rPr>
                    <w:t xml:space="preserve">Sprint 4, antes de ejecutar PS-01.</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(PR-02)</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0" w:line="264" w:lineRule="auto"/>
              <w:jc w:val="both"/>
            </w:pPr>
          </w:p>
        </w:tc>
      </w:tr>
    </w:tbl>
    <w:p w14:paraId="23A72E3B" w14:textId="77777777" w:rsidR="0003309E" w:rsidRPr="0003309E" w:rsidRDefault="0003309E">
      <w:pPr>
        <w:rPr>
          <w:lang w:val="es-ES"/>
        </w:rPr>
      </w:pP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within the prototype scope, with some validations still pending (the offline continuity test, the FHIR Patient resource and API authentication). OE3 is in progress, with the usability evaluation (SUS)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These gaps are now planned for Sprint 4 instead of remaining hidden.</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complete the pending tests, and keep the agile documentation up to date every week.</w:t>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