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top"/>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jc w:val="both"/>
            </w:pPr>
            <w:r>
              <w:rPr>
                <w:color w:val="262626"/>
                <w:sz w:val="22"/>
              </w:rPr>
              <w:t>No todas las actividades se cumplieron en los tiempos definidos. De acuerdo con la carta Gantt, las actividades de la Fase 1 (Sprints 1 y 2) y el Sprint 3 (captura y detección, OE1) se completaron: simulador de 8 sensores, reglas de umbral, API FastAPI y persistencia local. En el Sprint 4 avancé la mayor parte de lo planificado: sincronización con Supabase mediante triggers, panel del cuidador en React desplegado en Vercel, alertas por WebSocket y ntfy, seudonimización del RUT con SHA-256 y RLS, y los endpoints HL7 FHIR Observation, que adelanté porque estaban previstos para después del prototipo. También dejé una réplica del sistema con Docker Compose en AWS EC2 como entorno experimental.</w:t>
            </w:r>
          </w:p>
          <w:p>
            <w:pPr>
              <w:spacing w:before="0" w:after="120"/>
              <w:jc w:val="both"/>
            </w:pPr>
            <w:r>
              <w:rPr>
                <w:color w:val="262626"/>
                <w:sz w:val="22"/>
              </w:rPr>
              <w:t>Dos de las actividades que tenía pendientes ya las completé en el Sprint 4: la prueba de entrega de notificaciones ntfy, en la que llegaron 30 de 30 avisos al celular (100 %), y la prueba de continuidad sin conexión, en la que el sistema guardó y mostró en el panel local 10 de 10 caídas sin internet. Esta última prueba además me mostró algo que no tenía previsto: al volver la conexión, los datos guardados localmente no se sincronizan con la nube. Después de esa revisión avancé en lo pendiente: implementé la clave de API para los sensores y el inicio de sesión del cuidador con Supabase Auth, agregué el recurso FHIR Patient seudonimizado y desplegué el sistema en Oracle Cloud Santiago con HTTPS, donde la alerta llega al panel en 54 ms en promedio. Sigue pendiente la sincronización de los datos guardados sin conexión, y la prueba de usabilidad SUS con cuidadores comienza el 15 de octubre.</w:t>
            </w:r>
          </w:p>
          <w:p>
            <w:pPr>
              <w:spacing w:before="0" w:after="120"/>
              <w:jc w:val="both"/>
            </w:pPr>
            <w:r>
              <w:rPr>
                <w:color w:val="262626"/>
                <w:sz w:val="22"/>
              </w:rPr>
              <w:t>Entre los factores que facilitaron el trabajo destaco los planes gratuitos de Render, Vercel y Supabase, la arquitectura modular, mi formación previa en informática biomédica y la retroalimentación del docente. Las principales dificultades fueron técnicas (la pausa automática de Supabase por inactividad, la latencia de Render por la distancia geográfica, la configuración de notificaciones en Android, el registro en Oracle y la falta de capacidad de máquinas Ampere en la región de Santiago) y de tiempo, porque trabajo en turnos rotativos 7x7, lo que me obliga a concentrar el avance del proyecto en mis días libres.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top"/>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120" w:after="120"/>
              <w:jc w:val="both"/>
            </w:pPr>
            <w:r>
              <w:rPr>
                <w:color w:val="262626"/>
                <w:sz w:val="22"/>
              </w:rPr>
              <w:t>He enfrentado las dificultades priorizando siempre el flujo crítico del proyecto: caída, detección, alerta y cuidador. Cuando algo fallaba, primero aseguraba que ese flujo siguiera funcionando y después resolvía el resto.</w:t>
            </w:r>
          </w:p>
          <w:p>
            <w:pPr>
              <w:spacing w:before="0" w:after="120"/>
              <w:jc w:val="both"/>
            </w:pPr>
            <w:r>
              <w:rPr>
                <w:color w:val="262626"/>
                <w:sz w:val="22"/>
              </w:rPr>
              <w:t>Cada problema lo registré como hallazgo o ajuste en el registro de pruebas, con su causa y su solución. Por ejemplo, la pausa de Supabase la resolví reactivando el proyecto y documentando el procedimiento; la latencia de Render la medí y la comparé con AWS (de cerca de 1,6 s a 216 ms), lo que me permitió identificar la distancia como un factor relevante; y en Android ajusté la entrega instantánea y el ahorro de batería para que llegaran las notificaciones.</w:t>
            </w:r>
          </w:p>
          <w:p>
            <w:pPr>
              <w:spacing w:before="0" w:after="120"/>
              <w:jc w:val="both"/>
            </w:pPr>
            <w:r>
              <w:rPr>
                <w:color w:val="262626"/>
                <w:sz w:val="22"/>
              </w:rPr>
              <w:t>Para el problema de tiempo, organizo el trabajo en bloques de pocas horas con una lista de tareas por bloque, y hago commit al final de cada uno para no perder avances. Además, envío avances al docente por correo cuando no puedo asistir a clases. Ya desplegué el sistema en Oracle Cloud Santiago, lo que redujo la latencia de la alerta a 54 ms, y completé la autenticación de la API. Para lo que viene, planeo implementar la sincronización de los datos guardados sin conexión, realizar la prueba de usabilidad SUS con cuidadores y evaluar la migración de la base de datos a Chile, para que los datos de salud no salgan del país.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top"/>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120" w:after="120"/>
              <w:jc w:val="both"/>
            </w:pPr>
            <w:r>
              <w:rPr>
                <w:color w:val="262626"/>
                <w:sz w:val="22"/>
              </w:rPr>
              <w:t>Evalúo mi trabajo de forma positiva, aunque con aspectos por mejorar. Destaco que el prototipo funciona de extremo a extremo y está desplegado en la nube, que las evidencias son reales (capturas, scripts de prueba, mediciones de latencia y un Bundle FHIR validado) y que documenté con honestidad tanto lo logrado como lo pendiente.</w:t>
            </w:r>
          </w:p>
          <w:p>
            <w:pPr>
              <w:spacing w:before="0" w:after="120"/>
              <w:jc w:val="both"/>
            </w:pPr>
            <w:r>
              <w:rPr>
                <w:color w:val="262626"/>
                <w:sz w:val="22"/>
              </w:rPr>
              <w:t>Para mejorar, debo ejecutar las pruebas antes y no dejarlas para el final, estimar mejor el tiempo de las tareas técnicas que dependen de servicios externos y cuidar el alcance: adelantar FHIR fue útil, pero retrasó otras pruebas que también eran importantes. También quiero hacer commits más pequeños y frecuentes para que el historial del repositorio refleje mejor el avance.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top"/>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120" w:after="120"/>
              <w:jc w:val="both"/>
            </w:pPr>
            <w:r>
              <w:rPr>
                <w:color w:val="262626"/>
                <w:sz w:val="22"/>
              </w:rPr>
              <w:t>Me quedan algunas inquietudes sobre el alcance de la segunda evaluación de la Fase 2. Las preguntas que me gustaría hacerle al docente son:</w:t>
            </w:r>
          </w:p>
          <w:p>
            <w:pPr>
              <w:spacing w:before="0" w:after="120"/>
              <w:jc w:val="both"/>
            </w:pPr>
            <w:r>
              <w:rPr>
                <w:color w:val="262626"/>
                <w:sz w:val="22"/>
              </w:rPr>
              <w:t>1. El despliegue en Oracle Cloud Santiago ya funciona y es el más rápido (54 ms frente a 1.577 ms en Render). ¿Conviene presentarlo como infraestructura principal en la evaluación, o mantener Render como respaldo y mostrar Oracle como evidencia comparativa?</w:t>
            </w:r>
          </w:p>
          <w:p>
            <w:pPr>
              <w:spacing w:before="0" w:after="120"/>
              <w:jc w:val="both"/>
            </w:pPr>
            <w:r>
              <w:rPr>
                <w:color w:val="262626"/>
                <w:sz w:val="22"/>
              </w:rPr>
              <w:t>2. Para la interoperabilidad, ¿basta con los recursos FHIR Observation y Patient en el prototipo, o se espera algún recurso adicional?</w:t>
            </w:r>
          </w:p>
          <w:p>
            <w:pPr>
              <w:spacing w:before="0" w:after="120"/>
              <w:jc w:val="both"/>
            </w:pPr>
            <w:r>
              <w:rPr>
                <w:color w:val="262626"/>
                <w:sz w:val="22"/>
              </w:rPr>
              <w:t>3. Para la prueba de usabilidad con la escala SUS tengo cuatro participantes confirmados y espero sumar más. ¿Se considera válido combinar sesiones presenciales y por videollamada?</w:t>
            </w:r>
          </w:p>
          <w:p>
            <w:pPr>
              <w:spacing w:before="0" w:after="120"/>
              <w:jc w:val="both"/>
            </w:pPr>
            <w:r>
              <w:rPr>
                <w:color w:val="262626"/>
                <w:sz w:val="22"/>
              </w:rPr>
              <w:t>4. Una agencia de cuidados domiciliarios se interesó en implementar DomoVida como piloto. ¿Qué normas de Duoc UC debo considerar para usar el proyecto en un piloto con una empresa?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top"/>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120" w:after="120"/>
              <w:jc w:val="both"/>
            </w:pPr>
            <w:r>
              <w:rPr>
                <w:color w:val="262626"/>
                <w:sz w:val="22"/>
              </w:rPr>
              <w:t>Mi proyecto se desarrolla en modalidad individual, por lo que no hay actividades que redistribuir entre miembros de un grupo. Aplico Scrum individual y asumo los roles de Product Owner, Scrum Master y equipo de desarrollo.</w:t>
            </w:r>
          </w:p>
          <w:p>
            <w:pPr>
              <w:spacing w:before="0" w:after="120"/>
              <w:jc w:val="both"/>
            </w:pPr>
            <w:r>
              <w:rPr>
                <w:color w:val="262626"/>
                <w:sz w:val="22"/>
              </w:rPr>
              <w:t>Sí hay nuevas actividades que incorporé al Product Backlog a partir de este monitoreo. Ya completé el conteo de entregas de ntfy (30/30), la prueba de continuidad sin conexión (10/10), la autenticación de la API, el recurso FHIR Patient, el despliegue en Oracle Cloud Santiago con HTTPS y varios ajustes del panel (estados simulados de Raspberry y MQTT, estilo de alertas atendidas y regla de apertura de puerta). Quedan la sincronización de los datos guardados sin conexión, la protección del WebSocket, la prueba de carga y la prueba de usabilidad SUS, ordenadas por prioridad para abordarlas antes de la segunda evaluación.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top"/>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120" w:after="120"/>
              <w:jc w:val="both"/>
            </w:pPr>
            <w:r>
              <w:rPr>
                <w:color w:val="262626"/>
                <w:sz w:val="22"/>
              </w:rPr>
              <w:t>Al ser un proyecto individual, no hay trabajo en grupo propiamente tal. Lo más cercano ha sido la colaboración con el docente, cuya retroalimentación por correo me ha ayudado a corregir el rumbo y a ajustar la redacción de los informes para que reflejen con precisión lo que está implementado.</w:t>
            </w:r>
          </w:p>
          <w:p>
            <w:pPr>
              <w:spacing w:before="0" w:after="120"/>
              <w:jc w:val="both"/>
            </w:pPr>
            <w:r>
              <w:rPr>
                <w:color w:val="262626"/>
                <w:sz w:val="22"/>
              </w:rPr>
              <w:t>Como aspecto positivo, trabajar solo me ha obligado a entender cada capa del sistema, desde los sensores hasta el panel y la base de datos. Como aspecto a mejorar, debí buscar antes la opinión de usuarios potenciales, como cuidadores y profesionales de la salud. Ya lo estoy corrigiendo: estoy coordinando la prueba de usabilidad con cuidadores de una agrupación de Curimón y con los dueños de una casa de reposo, y una agencia de cuidados domiciliarios se interesó en 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