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mision. </w:t>
      </w:r>
      <w:r>
        <w:rPr>
          <w:rFonts w:eastAsia="NSimSun" w:cs="Arial" w:ascii="Calibri" w:hAnsi="Calibri"/>
          <w:color w:val="auto"/>
          <w:kern w:val="2"/>
          <w:sz w:val="28"/>
          <w:szCs w:val="28"/>
          <w:u w:val="none"/>
          <w:lang w:val="es-ES" w:eastAsia="zh-CN" w:bidi="hi-IN"/>
        </w:rPr>
        <w:t>Aparte de eso Arastor también preguntó quien era el amigo cercano que le había dicho donde estaba y, para sorpresa de él, fue el padre de Teriel, el comerciante de magia de Gala, quien se lo había dicho.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914</TotalTime>
  <Application>LibreOffice/7.1.4.2$Windows_X86_64 LibreOffice_project/a529a4fab45b75fefc5b6226684193eb000654f6</Application>
  <AppVersion>15.0000</AppVersion>
  <Pages>8</Pages>
  <Words>3556</Words>
  <Characters>16204</Characters>
  <CharactersWithSpaces>19747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2021-09-09T17:34:19Z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