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gemelo digital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identificación-del-proyecto" w:history="1">
            <w:r>
              <w:t xml:space="preserve">1. IDENTIFICACIÓN DEL PROYECTO</w:t>
            </w:r>
            <w:r>
              <w:tab/>
            </w:r>
            <w:r>
              <w:t>12</w:t>
            </w:r>
          </w:hyperlink>
        </w:p>
        <w:p>
          <w:pPr>
            <w:pStyle w:val="TOC1"/>
            <w:tabs>
              <w:tab w:val="right" w:leader="dot" w:pos="9974"/>
            </w:tabs>
          </w:pPr>
          <w:hyperlink w:anchor="resumen-ejecutivo" w:history="1">
            <w:r>
              <w:t xml:space="preserve">2. RESUMEN EJECUTIVO</w:t>
            </w:r>
            <w:r>
              <w:tab/>
            </w:r>
            <w:r>
              <w:t>16</w:t>
            </w:r>
          </w:hyperlink>
        </w:p>
        <w:p>
          <w:pPr>
            <w:pStyle w:val="TOC1"/>
            <w:tabs>
              <w:tab w:val="right" w:leader="dot" w:pos="9974"/>
            </w:tabs>
          </w:pPr>
          <w:hyperlink w:anchor="palabras-clave" w:history="1">
            <w:r>
              <w:t xml:space="preserve">3. PALABRAS CLAVE</w:t>
            </w:r>
            <w:r>
              <w:tab/>
            </w:r>
            <w:r>
              <w:t>18</w:t>
            </w:r>
          </w:hyperlink>
        </w:p>
        <w:p>
          <w:pPr>
            <w:pStyle w:val="TOC1"/>
            <w:tabs>
              <w:tab w:val="right" w:leader="dot" w:pos="9974"/>
            </w:tabs>
          </w:pPr>
          <w:hyperlink w:anchor="alineación-con-la-política-pública" w:history="1">
            <w:r>
              <w:t xml:space="preserve">4. ALINEACIÓN CON LA POLÍTICA PÚBLICA</w:t>
            </w:r>
            <w:r>
              <w:tab/>
            </w:r>
            <w:r>
              <w:t>18</w:t>
            </w:r>
          </w:hyperlink>
        </w:p>
        <w:p>
          <w:pPr>
            <w:pStyle w:val="TOC2"/>
            <w:tabs>
              <w:tab w:val="right" w:leader="dot" w:pos="9974"/>
            </w:tabs>
          </w:pPr>
          <w:hyperlink w:anchor="afectación-y-relación-con-la-emergencia" w:history="1">
            <w:r>
              <w:t xml:space="preserve">4.1. Afectación y relación con la emergencia</w:t>
            </w:r>
            <w:r>
              <w:tab/>
            </w:r>
            <w:r>
              <w:t>19</w:t>
            </w:r>
          </w:hyperlink>
        </w:p>
        <w:p>
          <w:pPr>
            <w:pStyle w:val="TOC1"/>
            <w:tabs>
              <w:tab w:val="right" w:leader="dot" w:pos="9974"/>
            </w:tabs>
          </w:pPr>
          <w:hyperlink w:anchor="X31a2408ea8cacdb89bff4f1e7ca489b0dd1157b" w:history="1">
            <w:r>
              <w:t xml:space="preserve">5. IDENTIFICACIÓN Y DESCRIPCIÓN DEL PROBLEMA</w:t>
            </w:r>
            <w:r>
              <w:tab/>
            </w:r>
            <w:r>
              <w:t>23</w:t>
            </w:r>
          </w:hyperlink>
        </w:p>
        <w:p>
          <w:pPr>
            <w:pStyle w:val="TOC2"/>
            <w:tabs>
              <w:tab w:val="right" w:leader="dot" w:pos="9974"/>
            </w:tabs>
          </w:pPr>
          <w:hyperlink w:anchor="problema-central" w:history="1">
            <w:r>
              <w:t xml:space="preserve">5.1. Problema central</w:t>
            </w:r>
            <w:r>
              <w:tab/>
            </w:r>
            <w:r>
              <w:t>23</w:t>
            </w:r>
          </w:hyperlink>
        </w:p>
        <w:p>
          <w:pPr>
            <w:pStyle w:val="TOC2"/>
            <w:tabs>
              <w:tab w:val="right" w:leader="dot" w:pos="9974"/>
            </w:tabs>
          </w:pPr>
          <w:hyperlink w:anchor="Xe225b43b89a3b13b27d4d049bfa9fc760f51d58" w:history="1">
            <w:r>
              <w:t xml:space="preserve">5.2. Descripción del problema y la situación existente</w:t>
            </w:r>
            <w:r>
              <w:tab/>
            </w:r>
            <w:r>
              <w:t>24</w:t>
            </w:r>
          </w:hyperlink>
        </w:p>
        <w:p>
          <w:pPr>
            <w:pStyle w:val="TOC2"/>
            <w:tabs>
              <w:tab w:val="right" w:leader="dot" w:pos="9974"/>
            </w:tabs>
          </w:pPr>
          <w:hyperlink w:anchor="Xfd9b0dd781f06cb39371e90fa21920317466ebe" w:history="1">
            <w:r>
              <w:t xml:space="preserve">5.3. Magnitud actual del problema indicadores de referencia</w:t>
            </w:r>
            <w:r>
              <w:tab/>
            </w:r>
            <w:r>
              <w:t>32</w:t>
            </w:r>
          </w:hyperlink>
        </w:p>
        <w:p>
          <w:pPr>
            <w:pStyle w:val="TOC2"/>
            <w:tabs>
              <w:tab w:val="right" w:leader="dot" w:pos="9974"/>
            </w:tabs>
          </w:pPr>
          <w:hyperlink w:anchor="árbol-de-problemas" w:history="1">
            <w:r>
              <w:t xml:space="preserve">5.4. Árbol de problemas</w:t>
            </w:r>
            <w:r>
              <w:tab/>
            </w:r>
            <w:r>
              <w:t>36</w:t>
            </w:r>
          </w:hyperlink>
        </w:p>
        <w:p>
          <w:pPr>
            <w:pStyle w:val="TOC1"/>
            <w:tabs>
              <w:tab w:val="right" w:leader="dot" w:pos="9974"/>
            </w:tabs>
          </w:pPr>
          <w:hyperlink w:anchor="antecedentes" w:history="1">
            <w:r>
              <w:t xml:space="preserve">6. ANTECEDENTES</w:t>
            </w:r>
            <w:r>
              <w:tab/>
            </w:r>
            <w:r>
              <w:t>39</w:t>
            </w:r>
          </w:hyperlink>
        </w:p>
        <w:p>
          <w:pPr>
            <w:pStyle w:val="TOC2"/>
            <w:tabs>
              <w:tab w:val="right" w:leader="dot" w:pos="9974"/>
            </w:tabs>
          </w:pPr>
          <w:hyperlink w:anchor="antecedentes-internacionales" w:history="1">
            <w:r>
              <w:t xml:space="preserve">6.1 Antecedentes internacionales</w:t>
            </w:r>
            <w:r>
              <w:tab/>
            </w:r>
            <w:r>
              <w:t>40</w:t>
            </w:r>
          </w:hyperlink>
        </w:p>
        <w:p>
          <w:pPr>
            <w:pStyle w:val="TOC2"/>
            <w:tabs>
              <w:tab w:val="right" w:leader="dot" w:pos="9974"/>
            </w:tabs>
          </w:pPr>
          <w:hyperlink w:anchor="antecedentes-nacionales" w:history="1">
            <w:r>
              <w:t xml:space="preserve">6.2 Antecedentes nacionales</w:t>
            </w:r>
            <w:r>
              <w:tab/>
            </w:r>
            <w:r>
              <w:t>43</w:t>
            </w:r>
          </w:hyperlink>
        </w:p>
        <w:p>
          <w:pPr>
            <w:pStyle w:val="TOC2"/>
            <w:tabs>
              <w:tab w:val="right" w:leader="dot" w:pos="9974"/>
            </w:tabs>
          </w:pPr>
          <w:hyperlink w:anchor="X5851cc63fcb830046299ebe0e402364fe4e8416" w:history="1">
            <w:r>
              <w:t xml:space="preserve">6.3 Antecedentes departamentales y municipales</w:t>
            </w:r>
            <w:r>
              <w:tab/>
            </w:r>
            <w:r>
              <w:t>44</w:t>
            </w:r>
          </w:hyperlink>
        </w:p>
        <w:p>
          <w:pPr>
            <w:pStyle w:val="TOC2"/>
            <w:tabs>
              <w:tab w:val="right" w:leader="dot" w:pos="9974"/>
            </w:tabs>
          </w:pPr>
          <w:hyperlink w:anchor="X2cbd1e947b58f3f6951b41b7a48a135d89aad23" w:history="1">
            <w:r>
              <w:t xml:space="preserve">6.4 Evolución en el tiempo y madurez de los antecedentes</w:t>
            </w:r>
            <w:r>
              <w:tab/>
            </w:r>
            <w:r>
              <w:t>46</w:t>
            </w:r>
          </w:hyperlink>
        </w:p>
        <w:p>
          <w:pPr>
            <w:pStyle w:val="TOC2"/>
            <w:tabs>
              <w:tab w:val="right" w:leader="dot" w:pos="9974"/>
            </w:tabs>
          </w:pPr>
          <w:hyperlink w:anchor="Xa084d7e7f726e5966f52975fc0600edea0a6cad" w:history="1">
            <w:r>
              <w:t xml:space="preserve">6.5 Lecciones de los antecedentes y pertinencia del proyecto</w:t>
            </w:r>
            <w:r>
              <w:tab/>
            </w:r>
            <w:r>
              <w:t>50</w:t>
            </w:r>
          </w:hyperlink>
        </w:p>
        <w:p>
          <w:pPr>
            <w:pStyle w:val="TOC1"/>
            <w:tabs>
              <w:tab w:val="right" w:leader="dot" w:pos="9974"/>
            </w:tabs>
          </w:pPr>
          <w:hyperlink w:anchor="justificación" w:history="1">
            <w:r>
              <w:t xml:space="preserve">7. JUSTIFICACIÓN</w:t>
            </w:r>
            <w:r>
              <w:tab/>
            </w:r>
            <w:r>
              <w:t>51</w:t>
            </w:r>
          </w:hyperlink>
        </w:p>
        <w:p>
          <w:pPr>
            <w:pStyle w:val="TOC2"/>
            <w:tabs>
              <w:tab w:val="right" w:leader="dot" w:pos="9974"/>
            </w:tabs>
          </w:pPr>
          <w:hyperlink w:anchor="necesidad-que-justifica-el-proyecto" w:history="1">
            <w:r>
              <w:t xml:space="preserve">7.1. Necesidad que justifica el proyecto</w:t>
            </w:r>
            <w:r>
              <w:tab/>
            </w:r>
            <w:r>
              <w:t>51</w:t>
            </w:r>
          </w:hyperlink>
        </w:p>
        <w:p>
          <w:pPr>
            <w:pStyle w:val="TOC2"/>
            <w:tabs>
              <w:tab w:val="right" w:leader="dot" w:pos="9974"/>
            </w:tabs>
          </w:pPr>
          <w:hyperlink w:anchor="viabilidad-del-proyecto" w:history="1">
            <w:r>
              <w:t xml:space="preserve">7.2. Viabilidad del proyecto</w:t>
            </w:r>
            <w:r>
              <w:tab/>
            </w:r>
            <w:r>
              <w:t>53</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54</w:t>
            </w:r>
          </w:hyperlink>
        </w:p>
        <w:p>
          <w:pPr>
            <w:pStyle w:val="TOC2"/>
            <w:tabs>
              <w:tab w:val="right" w:leader="dot" w:pos="9974"/>
            </w:tabs>
          </w:pPr>
          <w:hyperlink w:anchor="Xeb550796b66ed06b65752641ebb16e26ad1f07c" w:history="1">
            <w:r>
              <w:t xml:space="preserve">7.4. Equipos, infraestructura y software que se adquieren</w:t>
            </w:r>
            <w:r>
              <w:tab/>
            </w:r>
            <w:r>
              <w:t>55</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57</w:t>
            </w:r>
          </w:hyperlink>
        </w:p>
        <w:p>
          <w:pPr>
            <w:pStyle w:val="TOC2"/>
            <w:tabs>
              <w:tab w:val="right" w:leader="dot" w:pos="9974"/>
            </w:tabs>
          </w:pPr>
          <w:hyperlink w:anchor="X47d9a994338d5efae1691e4596212dc34497a37" w:history="1">
            <w:r>
              <w:t xml:space="preserve">8.1. Reto estratégico y comprensión de la alianza</w:t>
            </w:r>
            <w:r>
              <w:tab/>
            </w:r>
            <w:r>
              <w:t>57</w:t>
            </w:r>
          </w:hyperlink>
        </w:p>
        <w:p>
          <w:pPr>
            <w:pStyle w:val="TOC2"/>
            <w:tabs>
              <w:tab w:val="right" w:leader="dot" w:pos="9974"/>
            </w:tabs>
          </w:pPr>
          <w:hyperlink w:anchor="X9561550d61d095894b27208bc551dfe1b6b9ca0" w:history="1">
            <w:r>
              <w:t xml:space="preserve">8.2. Respuesta desde los alcances temáticos de la línea 5.1</w:t>
            </w:r>
            <w:r>
              <w:tab/>
            </w:r>
            <w:r>
              <w:t>57</w:t>
            </w:r>
          </w:hyperlink>
        </w:p>
        <w:p>
          <w:pPr>
            <w:pStyle w:val="TOC2"/>
            <w:tabs>
              <w:tab w:val="right" w:leader="dot" w:pos="9974"/>
            </w:tabs>
          </w:pPr>
          <w:hyperlink w:anchor="Xe842d08b497d78c4ce7ffff6c38e6d0c182a454" w:history="1">
            <w:r>
              <w:t xml:space="preserve">8.3. Demandas territoriales que atiende el proyecto</w:t>
            </w:r>
            <w:r>
              <w:tab/>
            </w:r>
            <w:r>
              <w:t>59</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60</w:t>
            </w:r>
          </w:hyperlink>
        </w:p>
        <w:p>
          <w:pPr>
            <w:pStyle w:val="TOC1"/>
            <w:tabs>
              <w:tab w:val="right" w:leader="dot" w:pos="9974"/>
            </w:tabs>
          </w:pPr>
          <w:hyperlink w:anchor="marco-conceptual" w:history="1">
            <w:r>
              <w:t xml:space="preserve">9. MARCO CONCEPTUAL</w:t>
            </w:r>
            <w:r>
              <w:tab/>
            </w:r>
            <w:r>
              <w:t>61</w:t>
            </w:r>
          </w:hyperlink>
        </w:p>
        <w:p>
          <w:pPr>
            <w:pStyle w:val="TOC2"/>
            <w:tabs>
              <w:tab w:val="right" w:leader="dot" w:pos="9974"/>
            </w:tabs>
          </w:pPr>
          <w:hyperlink w:anchor="fundamentos-teóricos" w:history="1">
            <w:r>
              <w:t xml:space="preserve">9.1 Fundamentos teóricos</w:t>
            </w:r>
            <w:r>
              <w:tab/>
            </w:r>
            <w:r>
              <w:t>61</w:t>
            </w:r>
          </w:hyperlink>
        </w:p>
        <w:p>
          <w:pPr>
            <w:pStyle w:val="TOC2"/>
            <w:tabs>
              <w:tab w:val="right" w:leader="dot" w:pos="9974"/>
            </w:tabs>
          </w:pPr>
          <w:hyperlink w:anchor="conceptos-operativos" w:history="1">
            <w:r>
              <w:t xml:space="preserve">9.2 Conceptos operativos</w:t>
            </w:r>
            <w:r>
              <w:tab/>
            </w:r>
            <w:r>
              <w:t>68</w:t>
            </w:r>
          </w:hyperlink>
        </w:p>
        <w:p>
          <w:pPr>
            <w:pStyle w:val="TOC2"/>
            <w:tabs>
              <w:tab w:val="right" w:leader="dot" w:pos="9974"/>
            </w:tabs>
          </w:pPr>
          <w:hyperlink w:anchor="modelo-de-decisión-del-proyecto" w:history="1">
            <w:r>
              <w:t xml:space="preserve">9.3 Modelo de decisión del proyecto</w:t>
            </w:r>
            <w:r>
              <w:tab/>
            </w:r>
            <w:r>
              <w:t>70</w:t>
            </w:r>
          </w:hyperlink>
        </w:p>
        <w:p>
          <w:pPr>
            <w:pStyle w:val="TOC2"/>
            <w:tabs>
              <w:tab w:val="right" w:leader="dot" w:pos="9974"/>
            </w:tabs>
          </w:pPr>
          <w:hyperlink w:anchor="marco-de-política-pública" w:history="1">
            <w:r>
              <w:t xml:space="preserve">9.4 Marco de política pública</w:t>
            </w:r>
            <w:r>
              <w:tab/>
            </w:r>
            <w:r>
              <w:t>71</w:t>
            </w:r>
          </w:hyperlink>
        </w:p>
        <w:p>
          <w:pPr>
            <w:pStyle w:val="TOC2"/>
            <w:tabs>
              <w:tab w:val="right" w:leader="dot" w:pos="9974"/>
            </w:tabs>
          </w:pPr>
          <w:hyperlink w:anchor="marco-normativo" w:history="1">
            <w:r>
              <w:t xml:space="preserve">9.5 Marco normativo</w:t>
            </w:r>
            <w:r>
              <w:tab/>
            </w:r>
            <w:r>
              <w:t>72</w:t>
            </w:r>
          </w:hyperlink>
        </w:p>
        <w:p>
          <w:pPr>
            <w:pStyle w:val="TOC1"/>
            <w:tabs>
              <w:tab w:val="right" w:leader="dot" w:pos="9974"/>
            </w:tabs>
          </w:pPr>
          <w:hyperlink w:anchor="análisis-de-participantes" w:history="1">
            <w:r>
              <w:t xml:space="preserve">10. ANÁLISIS DE PARTICIPANTES</w:t>
            </w:r>
            <w:r>
              <w:tab/>
            </w:r>
            <w:r>
              <w:t>75</w:t>
            </w:r>
          </w:hyperlink>
        </w:p>
        <w:p>
          <w:pPr>
            <w:pStyle w:val="TOC2"/>
            <w:tabs>
              <w:tab w:val="right" w:leader="dot" w:pos="9974"/>
            </w:tabs>
          </w:pPr>
          <w:hyperlink w:anchor="Xf548d75448c161e915a6e4145eb907e4eb8279c" w:history="1">
            <w:r>
              <w:t xml:space="preserve">10.1. Participantes, posiciones y contribuciones</w:t>
            </w:r>
            <w:r>
              <w:tab/>
            </w:r>
            <w:r>
              <w:t>75</w:t>
            </w:r>
          </w:hyperlink>
        </w:p>
        <w:p>
          <w:pPr>
            <w:pStyle w:val="TOC2"/>
            <w:tabs>
              <w:tab w:val="right" w:leader="dot" w:pos="9974"/>
            </w:tabs>
          </w:pPr>
          <w:hyperlink w:anchor="Xedff5b0bf24f9f7f7f3449ef5777e4bdb2dcf3e" w:history="1">
            <w:r>
              <w:t xml:space="preserve">10.2. Posiciones de oposición y de perjuicio inferidas</w:t>
            </w:r>
            <w:r>
              <w:tab/>
            </w:r>
            <w:r>
              <w:t>82</w:t>
            </w:r>
          </w:hyperlink>
        </w:p>
        <w:p>
          <w:pPr>
            <w:pStyle w:val="TOC2"/>
            <w:tabs>
              <w:tab w:val="right" w:leader="dot" w:pos="9974"/>
            </w:tabs>
          </w:pPr>
          <w:hyperlink w:anchor="poder-interés-y-estrategia-de-gestión" w:history="1">
            <w:r>
              <w:t xml:space="preserve">10.3. Poder, interés y estrategia de gestión</w:t>
            </w:r>
            <w:r>
              <w:tab/>
            </w:r>
            <w:r>
              <w:t>84</w:t>
            </w:r>
          </w:hyperlink>
        </w:p>
        <w:p>
          <w:pPr>
            <w:pStyle w:val="TOC1"/>
            <w:tabs>
              <w:tab w:val="right" w:leader="dot" w:pos="9974"/>
            </w:tabs>
          </w:pPr>
          <w:hyperlink w:anchor="población" w:history="1">
            <w:r>
              <w:t xml:space="preserve">11. POBLACIÓN</w:t>
            </w:r>
            <w:r>
              <w:tab/>
            </w:r>
            <w:r>
              <w:t>89</w:t>
            </w:r>
          </w:hyperlink>
        </w:p>
        <w:p>
          <w:pPr>
            <w:pStyle w:val="TOC2"/>
            <w:tabs>
              <w:tab w:val="right" w:leader="dot" w:pos="9974"/>
            </w:tabs>
          </w:pPr>
          <w:hyperlink w:anchor="población-afectada" w:history="1">
            <w:r>
              <w:t xml:space="preserve">11.1. Población afectada</w:t>
            </w:r>
            <w:r>
              <w:tab/>
            </w:r>
            <w:r>
              <w:t>89</w:t>
            </w:r>
          </w:hyperlink>
        </w:p>
        <w:p>
          <w:pPr>
            <w:pStyle w:val="TOC2"/>
            <w:tabs>
              <w:tab w:val="right" w:leader="dot" w:pos="9974"/>
            </w:tabs>
          </w:pPr>
          <w:hyperlink w:anchor="población-objetivo" w:history="1">
            <w:r>
              <w:t xml:space="preserve">11.2. Población objetivo</w:t>
            </w:r>
            <w:r>
              <w:tab/>
            </w:r>
            <w:r>
              <w:t>90</w:t>
            </w:r>
          </w:hyperlink>
        </w:p>
        <w:p>
          <w:pPr>
            <w:pStyle w:val="TOC2"/>
            <w:tabs>
              <w:tab w:val="right" w:leader="dot" w:pos="9974"/>
            </w:tabs>
          </w:pPr>
          <w:hyperlink w:anchor="Xc216d4e4d5e1279a47eb3e538c8a258c8fbccf2" w:history="1">
            <w:r>
              <w:t xml:space="preserve">11.3. Características demográficas de la población objetivo</w:t>
            </w:r>
            <w:r>
              <w:tab/>
            </w:r>
            <w:r>
              <w:t>92</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96</w:t>
            </w:r>
          </w:hyperlink>
        </w:p>
        <w:p>
          <w:pPr>
            <w:pStyle w:val="TOC1"/>
            <w:tabs>
              <w:tab w:val="right" w:leader="dot" w:pos="9974"/>
            </w:tabs>
          </w:pPr>
          <w:hyperlink w:anchor="objetivos" w:history="1">
            <w:r>
              <w:t xml:space="preserve">12. OBJETIVOS</w:t>
            </w:r>
            <w:r>
              <w:tab/>
            </w:r>
            <w:r>
              <w:t>97</w:t>
            </w:r>
          </w:hyperlink>
        </w:p>
        <w:p>
          <w:pPr>
            <w:pStyle w:val="TOC2"/>
            <w:tabs>
              <w:tab w:val="right" w:leader="dot" w:pos="9974"/>
            </w:tabs>
          </w:pPr>
          <w:hyperlink w:anchor="objetivo-general" w:history="1">
            <w:r>
              <w:t xml:space="preserve">12.1. Objetivo General</w:t>
            </w:r>
            <w:r>
              <w:tab/>
            </w:r>
            <w:r>
              <w:t>98</w:t>
            </w:r>
          </w:hyperlink>
        </w:p>
        <w:p>
          <w:pPr>
            <w:pStyle w:val="TOC2"/>
            <w:tabs>
              <w:tab w:val="right" w:leader="dot" w:pos="9974"/>
            </w:tabs>
          </w:pPr>
          <w:hyperlink w:anchor="objetivos-específicos" w:history="1">
            <w:r>
              <w:t xml:space="preserve">12.2. Objetivos específicos</w:t>
            </w:r>
            <w:r>
              <w:tab/>
            </w:r>
            <w:r>
              <w:t>99</w:t>
            </w:r>
          </w:hyperlink>
        </w:p>
        <w:p>
          <w:pPr>
            <w:pStyle w:val="TOC2"/>
            <w:tabs>
              <w:tab w:val="right" w:leader="dot" w:pos="9974"/>
            </w:tabs>
          </w:pPr>
          <w:hyperlink w:anchor="árbol-de-objetivos" w:history="1">
            <w:r>
              <w:t xml:space="preserve">12.3. Árbol de objetivos</w:t>
            </w:r>
            <w:r>
              <w:tab/>
            </w:r>
            <w:r>
              <w:t>101</w:t>
            </w:r>
          </w:hyperlink>
        </w:p>
        <w:p>
          <w:pPr>
            <w:pStyle w:val="TOC1"/>
            <w:tabs>
              <w:tab w:val="right" w:leader="dot" w:pos="9974"/>
            </w:tabs>
          </w:pPr>
          <w:hyperlink w:anchor="análisis-de-las-alternativas" w:history="1">
            <w:r>
              <w:t xml:space="preserve">13. ANÁLISIS DE LAS ALTERNATIVAS</w:t>
            </w:r>
            <w:r>
              <w:tab/>
            </w:r>
            <w:r>
              <w:t>105</w:t>
            </w:r>
          </w:hyperlink>
        </w:p>
        <w:p>
          <w:pPr>
            <w:pStyle w:val="TOC2"/>
            <w:tabs>
              <w:tab w:val="right" w:leader="dot" w:pos="9974"/>
            </w:tabs>
          </w:pPr>
          <w:hyperlink w:anchor="X50d2af8ce102570bcd65e9ec7447b91a89d1b96" w:history="1">
            <w:r>
              <w:t xml:space="preserve">13.1. Análisis técnico de la alternativa seleccionada</w:t>
            </w:r>
            <w:r>
              <w:tab/>
            </w:r>
            <w:r>
              <w:t>105</w:t>
            </w:r>
          </w:hyperlink>
        </w:p>
        <w:p>
          <w:pPr>
            <w:pStyle w:val="TOC2"/>
            <w:tabs>
              <w:tab w:val="right" w:leader="dot" w:pos="9974"/>
            </w:tabs>
          </w:pPr>
          <w:hyperlink w:anchor="X1a52b11524ca980d54f4cb0f353ea6a83f4c125" w:history="1">
            <w:r>
              <w:t xml:space="preserve">13.2 Estado de desarrollo y madurez tecnológica</w:t>
            </w:r>
            <w:r>
              <w:tab/>
            </w:r>
            <w:r>
              <w:t>110</w:t>
            </w:r>
          </w:hyperlink>
        </w:p>
        <w:p>
          <w:pPr>
            <w:pStyle w:val="TOC1"/>
            <w:tabs>
              <w:tab w:val="right" w:leader="dot" w:pos="9974"/>
            </w:tabs>
          </w:pPr>
          <w:hyperlink w:anchor="Xf39ac899f991f00da5bcef87a9dca810689bdb6" w:history="1">
            <w:r>
              <w:t xml:space="preserve">14. METODOLOGÍA PARA DESARROLLAR LA ALTERNATIVA SELECCIONADA</w:t>
            </w:r>
            <w:r>
              <w:tab/>
            </w:r>
            <w:r>
              <w:t>112</w:t>
            </w:r>
          </w:hyperlink>
        </w:p>
        <w:p>
          <w:pPr>
            <w:pStyle w:val="TOC2"/>
            <w:tabs>
              <w:tab w:val="right" w:leader="dot" w:pos="9974"/>
            </w:tabs>
          </w:pPr>
          <w:hyperlink w:anchor="estructura-de-la-metodología" w:history="1">
            <w:r>
              <w:t xml:space="preserve">14.1. Estructura de la metodología</w:t>
            </w:r>
            <w:r>
              <w:tab/>
            </w:r>
            <w:r>
              <w:t>113</w:t>
            </w:r>
          </w:hyperlink>
        </w:p>
        <w:p>
          <w:pPr>
            <w:pStyle w:val="TOC2"/>
            <w:tabs>
              <w:tab w:val="right" w:leader="dot" w:pos="9974"/>
            </w:tabs>
          </w:pPr>
          <w:hyperlink w:anchor="X227d7324b00705c243ed05dfdb36cb6a20f71a7" w:history="1">
            <w:r>
              <w:t xml:space="preserve">14.2. Técnicas, datos y validación del modelo de corrección</w:t>
            </w:r>
            <w:r>
              <w:tab/>
            </w:r>
            <w:r>
              <w:t>119</w:t>
            </w:r>
          </w:hyperlink>
        </w:p>
        <w:p>
          <w:pPr>
            <w:pStyle w:val="TOC2"/>
            <w:tabs>
              <w:tab w:val="right" w:leader="dot" w:pos="9974"/>
            </w:tabs>
          </w:pPr>
          <w:hyperlink w:anchor="X23195bc754c7b59a57da4fb8114b9c8060d84ff" w:history="1">
            <w:r>
              <w:t xml:space="preserve">14.3. Metodología para el logro del objetivo específico 1</w:t>
            </w:r>
            <w:r>
              <w:tab/>
            </w:r>
            <w:r>
              <w:t>122</w:t>
            </w:r>
          </w:hyperlink>
        </w:p>
        <w:p>
          <w:pPr>
            <w:pStyle w:val="TOC2"/>
            <w:tabs>
              <w:tab w:val="right" w:leader="dot" w:pos="9974"/>
            </w:tabs>
          </w:pPr>
          <w:hyperlink w:anchor="X8c6cd6e3b4648d1635b907ce1bc19a932882788" w:history="1">
            <w:r>
              <w:t xml:space="preserve">14.4. Metodología para el logro del objetivo específico 2</w:t>
            </w:r>
            <w:r>
              <w:tab/>
            </w:r>
            <w:r>
              <w:t>124</w:t>
            </w:r>
          </w:hyperlink>
        </w:p>
        <w:p>
          <w:pPr>
            <w:pStyle w:val="TOC2"/>
            <w:tabs>
              <w:tab w:val="right" w:leader="dot" w:pos="9974"/>
            </w:tabs>
          </w:pPr>
          <w:hyperlink w:anchor="X613255600d4dde93c9e892b702bb2408aed4a67" w:history="1">
            <w:r>
              <w:t xml:space="preserve">14.5. Metodología para el logro del objetivo específico 3</w:t>
            </w:r>
            <w:r>
              <w:tab/>
            </w:r>
            <w:r>
              <w:t>126</w:t>
            </w:r>
          </w:hyperlink>
        </w:p>
        <w:p>
          <w:pPr>
            <w:pStyle w:val="TOC1"/>
            <w:tabs>
              <w:tab w:val="right" w:leader="dot" w:pos="9974"/>
            </w:tabs>
          </w:pPr>
          <w:hyperlink w:anchor="cadena-de-valor" w:history="1">
            <w:r>
              <w:t xml:space="preserve">15. CADENA DE VALOR</w:t>
            </w:r>
            <w:r>
              <w:tab/>
            </w:r>
            <w:r>
              <w:t>128</w:t>
            </w:r>
          </w:hyperlink>
        </w:p>
        <w:p>
          <w:pPr>
            <w:pStyle w:val="TOC1"/>
            <w:tabs>
              <w:tab w:val="right" w:leader="dot" w:pos="9974"/>
            </w:tabs>
          </w:pPr>
          <w:hyperlink w:anchor="X6eda6f26400c0ebfb01e1eb3fcfc7622a70617e" w:history="1">
            <w:r>
              <w:t xml:space="preserve">16. SOSTENIBILIDAD SOCIAL Y AMBIENTAL DEL PROYECTO</w:t>
            </w:r>
            <w:r>
              <w:tab/>
            </w:r>
            <w:r>
              <w:t>133</w:t>
            </w:r>
          </w:hyperlink>
        </w:p>
        <w:p>
          <w:pPr>
            <w:pStyle w:val="TOC2"/>
            <w:tabs>
              <w:tab w:val="right" w:leader="dot" w:pos="9974"/>
            </w:tabs>
          </w:pPr>
          <w:hyperlink w:anchor="X8d62603f617b32b27e3ad99b0afb2660ce61327" w:history="1">
            <w:r>
              <w:t xml:space="preserve">16.1. Contribución a los Objetivos de Desarrollo Sostenible</w:t>
            </w:r>
            <w:r>
              <w:tab/>
            </w:r>
            <w:r>
              <w:t>134</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135</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137</w:t>
            </w:r>
          </w:hyperlink>
        </w:p>
        <w:p>
          <w:pPr>
            <w:pStyle w:val="TOC2"/>
            <w:tabs>
              <w:tab w:val="right" w:leader="dot" w:pos="9974"/>
            </w:tabs>
          </w:pPr>
          <w:hyperlink w:anchor="sostenibilidad-ambiental" w:history="1">
            <w:r>
              <w:t xml:space="preserve">16.4. Sostenibilidad ambiental</w:t>
            </w:r>
            <w:r>
              <w:tab/>
            </w:r>
            <w:r>
              <w:t>141</w:t>
            </w:r>
          </w:hyperlink>
        </w:p>
        <w:p>
          <w:pPr>
            <w:pStyle w:val="TOC2"/>
            <w:tabs>
              <w:tab w:val="right" w:leader="dot" w:pos="9974"/>
            </w:tabs>
          </w:pPr>
          <w:hyperlink w:anchor="sostenibilidad-social" w:history="1">
            <w:r>
              <w:t xml:space="preserve">16.5. Sostenibilidad social</w:t>
            </w:r>
            <w:r>
              <w:tab/>
            </w:r>
            <w:r>
              <w:t>143</w:t>
            </w:r>
          </w:hyperlink>
        </w:p>
        <w:p>
          <w:pPr>
            <w:pStyle w:val="TOC2"/>
            <w:tabs>
              <w:tab w:val="right" w:leader="dot" w:pos="9974"/>
            </w:tabs>
          </w:pPr>
          <w:hyperlink w:anchor="sostenibilidad-financiera" w:history="1">
            <w:r>
              <w:t xml:space="preserve">16.6. Sostenibilidad financiera</w:t>
            </w:r>
            <w:r>
              <w:tab/>
            </w:r>
            <w:r>
              <w:t>144</w:t>
            </w:r>
          </w:hyperlink>
        </w:p>
        <w:p>
          <w:pPr>
            <w:pStyle w:val="TOC1"/>
            <w:tabs>
              <w:tab w:val="right" w:leader="dot" w:pos="9974"/>
            </w:tabs>
          </w:pPr>
          <w:hyperlink w:anchor="Xac2dc2fefbd7bdd6ca7fd63789903adb0a5e1fb" w:history="1">
            <w:r>
              <w:t xml:space="preserve">17. RESULTADOS E IMPACTOS PARA EL DEPARTAMENTO OBJETO DEL PROYECTO</w:t>
            </w:r>
            <w:r>
              <w:tab/>
            </w:r>
            <w:r>
              <w:t>145</w:t>
            </w:r>
          </w:hyperlink>
        </w:p>
        <w:p>
          <w:pPr>
            <w:pStyle w:val="TOC2"/>
            <w:tabs>
              <w:tab w:val="right" w:leader="dot" w:pos="9974"/>
            </w:tabs>
          </w:pPr>
          <w:hyperlink w:anchor="resultados-medibles-y-cuantificables" w:history="1">
            <w:r>
              <w:t xml:space="preserve">17.1. Resultados medibles y cuantificables</w:t>
            </w:r>
            <w:r>
              <w:tab/>
            </w:r>
            <w:r>
              <w:t>146</w:t>
            </w:r>
          </w:hyperlink>
        </w:p>
        <w:p>
          <w:pPr>
            <w:pStyle w:val="TOC2"/>
            <w:tabs>
              <w:tab w:val="right" w:leader="dot" w:pos="9974"/>
            </w:tabs>
          </w:pPr>
          <w:hyperlink w:anchor="X46c9957ef16e1f0bfd581780b77da9bd86640db" w:history="1">
            <w:r>
              <w:t xml:space="preserve">17.2. Impactos a corto, mediano y largo plazo en los tres departamentos</w:t>
            </w:r>
            <w:r>
              <w:tab/>
            </w:r>
            <w:r>
              <w:t>148</w:t>
            </w:r>
          </w:hyperlink>
        </w:p>
        <w:p>
          <w:pPr>
            <w:pStyle w:val="TOC2"/>
            <w:tabs>
              <w:tab w:val="right" w:leader="dot" w:pos="9974"/>
            </w:tabs>
          </w:pPr>
          <w:hyperlink w:anchor="X911fec0b76bcae3fc700e75f381281b25cfabd9" w:history="1">
            <w:r>
              <w:t xml:space="preserve">17.3. Efectos sobre el medio ambiente y la salud humana</w:t>
            </w:r>
            <w:r>
              <w:tab/>
            </w:r>
            <w:r>
              <w:t>153</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155</w:t>
            </w:r>
          </w:hyperlink>
        </w:p>
        <w:p>
          <w:pPr>
            <w:pStyle w:val="TOC2"/>
            <w:tabs>
              <w:tab w:val="right" w:leader="dot" w:pos="9974"/>
            </w:tabs>
          </w:pPr>
          <w:hyperlink w:anchor="actividades-de-transferencia-previstas" w:history="1">
            <w:r>
              <w:t xml:space="preserve">Actividades de transferencia previstas</w:t>
            </w:r>
            <w:r>
              <w:tab/>
            </w:r>
            <w:r>
              <w:t>156</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158</w:t>
            </w:r>
          </w:hyperlink>
        </w:p>
        <w:p>
          <w:pPr>
            <w:pStyle w:val="TOC2"/>
            <w:tabs>
              <w:tab w:val="right" w:leader="dot" w:pos="9974"/>
            </w:tabs>
          </w:pPr>
          <w:hyperlink w:anchor="X978ab04e45886d249db09f89c42a4bd7172612c" w:history="1">
            <w:r>
              <w:t xml:space="preserve">18. 2 RESULTADOS, USUARIOS Y OPORTUNIDADES DE TRANSFERENCIA</w:t>
            </w:r>
            <w:r>
              <w:tab/>
            </w:r>
            <w:r>
              <w:t>159</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161</w:t>
            </w:r>
          </w:hyperlink>
        </w:p>
        <w:p>
          <w:pPr>
            <w:pStyle w:val="TOC2"/>
            <w:tabs>
              <w:tab w:val="right" w:leader="dot" w:pos="9974"/>
            </w:tabs>
          </w:pPr>
          <w:hyperlink w:anchor="X9c768653d2e6080d16a153ef3ee65972a881feb" w:history="1">
            <w:r>
              <w:t xml:space="preserve">18.4. ACTIVIDADES, PRODUCTOS, INDICADORES Y PRESUPUESTO</w:t>
            </w:r>
            <w:r>
              <w:tab/>
            </w:r>
            <w:r>
              <w:t>165</w:t>
            </w:r>
          </w:hyperlink>
        </w:p>
        <w:p>
          <w:pPr>
            <w:pStyle w:val="TOC2"/>
            <w:tabs>
              <w:tab w:val="right" w:leader="dot" w:pos="9974"/>
            </w:tabs>
          </w:pPr>
          <w:hyperlink w:anchor="continuidad-del-proceso" w:history="1">
            <w:r>
              <w:t xml:space="preserve">18. 5. CONTINUIDAD DEL PROCESO</w:t>
            </w:r>
            <w:r>
              <w:tab/>
            </w:r>
            <w:r>
              <w:t>167</w:t>
            </w:r>
          </w:hyperlink>
        </w:p>
        <w:p>
          <w:pPr>
            <w:pStyle w:val="TOC1"/>
            <w:tabs>
              <w:tab w:val="right" w:leader="dot" w:pos="9974"/>
            </w:tabs>
          </w:pPr>
          <w:hyperlink w:anchor="X9797c94a4ceeeaa8a66ba037cbfb98da391a11b" w:history="1">
            <w:r>
              <w:t xml:space="preserve">19. COMPONENTE TRANSVERSAL DE APROPIACIÓN SOCIAL DEL CONOCIMIENTO (ASC)</w:t>
            </w:r>
            <w:r>
              <w:tab/>
            </w:r>
            <w:r>
              <w:t>169</w:t>
            </w:r>
          </w:hyperlink>
        </w:p>
        <w:p>
          <w:pPr>
            <w:pStyle w:val="TOC2"/>
            <w:tabs>
              <w:tab w:val="right" w:leader="dot" w:pos="9974"/>
            </w:tabs>
          </w:pPr>
          <w:hyperlink w:anchor="Xee4ee6937537342bdcbc549c09593d4f7f39741" w:history="1">
            <w:r>
              <w:t xml:space="preserve">19.1 ESTRATEGIA DE APROPIACIÓN SOCIAL DEL CONOCIMIENTO</w:t>
            </w:r>
            <w:r>
              <w:tab/>
            </w:r>
            <w:r>
              <w:t>170</w:t>
            </w:r>
          </w:hyperlink>
        </w:p>
        <w:p>
          <w:pPr>
            <w:pStyle w:val="TOC2"/>
            <w:tabs>
              <w:tab w:val="right" w:leader="dot" w:pos="9974"/>
            </w:tabs>
          </w:pPr>
          <w:hyperlink w:anchor="X02491b75dde5d161c506ff8f0c1bf34068be858" w:history="1">
            <w:r>
              <w:t xml:space="preserve">19.2 Producto de apropiación social, indicadores, metas y evidencias</w:t>
            </w:r>
            <w:r>
              <w:tab/>
            </w:r>
            <w:r>
              <w:t>180</w:t>
            </w:r>
          </w:hyperlink>
        </w:p>
        <w:p>
          <w:pPr>
            <w:pStyle w:val="TOC2"/>
            <w:tabs>
              <w:tab w:val="right" w:leader="dot" w:pos="9974"/>
            </w:tabs>
          </w:pPr>
          <w:hyperlink w:anchor="X12132d4cfea0da2f3de1959b3511c73633c3970" w:history="1">
            <w:r>
              <w:t xml:space="preserve">19.3 Articulación con la línea temática 5.1 y con el presupuesto</w:t>
            </w:r>
            <w:r>
              <w:tab/>
            </w:r>
            <w:r>
              <w:t>181</w:t>
            </w:r>
          </w:hyperlink>
        </w:p>
        <w:p>
          <w:pPr>
            <w:pStyle w:val="TOC2"/>
            <w:tabs>
              <w:tab w:val="right" w:leader="dot" w:pos="9974"/>
            </w:tabs>
          </w:pPr>
          <w:hyperlink w:anchor="Xc0fdd3acead4ab88237beeaab16fb5ab35f5b88" w:history="1">
            <w:r>
              <w:t xml:space="preserve">19.4 Escalera de Apropiación Social del Conocimiento</w:t>
            </w:r>
            <w:r>
              <w:tab/>
            </w:r>
            <w:r>
              <w:t>183</w:t>
            </w:r>
          </w:hyperlink>
        </w:p>
        <w:p>
          <w:pPr>
            <w:pStyle w:val="TOC1"/>
            <w:tabs>
              <w:tab w:val="right" w:leader="dot" w:pos="9974"/>
            </w:tabs>
          </w:pPr>
          <w:hyperlink w:anchor="productos-esperados" w:history="1">
            <w:r>
              <w:t xml:space="preserve">20. PRODUCTOS ESPERADOS</w:t>
            </w:r>
            <w:r>
              <w:tab/>
            </w:r>
            <w:r>
              <w:t>184</w:t>
            </w:r>
          </w:hyperlink>
        </w:p>
        <w:p>
          <w:pPr>
            <w:pStyle w:val="TOC1"/>
            <w:tabs>
              <w:tab w:val="right" w:leader="dot" w:pos="9974"/>
            </w:tabs>
          </w:pPr>
          <w:hyperlink w:anchor="cronograma" w:history="1">
            <w:r>
              <w:t xml:space="preserve">21. CRONOGRAMA</w:t>
            </w:r>
            <w:r>
              <w:tab/>
            </w:r>
            <w:r>
              <w:t>187</w:t>
            </w:r>
          </w:hyperlink>
        </w:p>
        <w:p>
          <w:pPr>
            <w:pStyle w:val="TOC1"/>
            <w:tabs>
              <w:tab w:val="right" w:leader="dot" w:pos="9974"/>
            </w:tabs>
          </w:pPr>
          <w:hyperlink w:anchor="análisis-de-riesgos" w:history="1">
            <w:r>
              <w:t xml:space="preserve">22. ANÁLISIS DE RIESGOS</w:t>
            </w:r>
            <w:r>
              <w:tab/>
            </w:r>
            <w:r>
              <w:t>191</w:t>
            </w:r>
          </w:hyperlink>
        </w:p>
        <w:p>
          <w:pPr>
            <w:pStyle w:val="TOC1"/>
            <w:tabs>
              <w:tab w:val="right" w:leader="dot" w:pos="9974"/>
            </w:tabs>
          </w:pPr>
          <w:hyperlink w:anchor="indicadores-de-gestión" w:history="1">
            <w:r>
              <w:t xml:space="preserve">23. INDICADORES DE GESTIÓN</w:t>
            </w:r>
            <w:r>
              <w:tab/>
            </w:r>
            <w:r>
              <w:t>196</w:t>
            </w:r>
          </w:hyperlink>
        </w:p>
        <w:p>
          <w:pPr>
            <w:pStyle w:val="TOC1"/>
            <w:tabs>
              <w:tab w:val="right" w:leader="dot" w:pos="9974"/>
            </w:tabs>
          </w:pPr>
          <w:hyperlink w:anchor="indicadores-de-producto" w:history="1">
            <w:r>
              <w:t xml:space="preserve">24. INDICADORES DE PRODUCTO</w:t>
            </w:r>
            <w:r>
              <w:tab/>
            </w:r>
            <w:r>
              <w:t>198</w:t>
            </w:r>
          </w:hyperlink>
        </w:p>
        <w:p>
          <w:pPr>
            <w:pStyle w:val="TOC1"/>
            <w:tabs>
              <w:tab w:val="right" w:leader="dot" w:pos="9974"/>
            </w:tabs>
          </w:pPr>
          <w:hyperlink w:anchor="aspectos-éticos" w:history="1">
            <w:r>
              <w:t xml:space="preserve">25. ASPECTOS ÉTICOS</w:t>
            </w:r>
            <w:r>
              <w:tab/>
            </w:r>
            <w:r>
              <w:t>200</w:t>
            </w:r>
          </w:hyperlink>
        </w:p>
        <w:p>
          <w:pPr>
            <w:pStyle w:val="TOC2"/>
            <w:tabs>
              <w:tab w:val="right" w:leader="dot" w:pos="9974"/>
            </w:tabs>
          </w:pPr>
          <w:hyperlink w:anchor="X49f8d38bc9c69053af8be2a34aa630a7ad86bd0" w:history="1">
            <w:r>
              <w:t xml:space="preserve">25.1 Datos personales y consentimiento informado</w:t>
            </w:r>
            <w:r>
              <w:tab/>
            </w:r>
            <w:r>
              <w:t>200</w:t>
            </w:r>
          </w:hyperlink>
        </w:p>
        <w:p>
          <w:pPr>
            <w:pStyle w:val="TOC2"/>
            <w:tabs>
              <w:tab w:val="right" w:leader="dot" w:pos="9974"/>
            </w:tabs>
          </w:pPr>
          <w:hyperlink w:anchor="Xa0a1bcac4d532c6aede458b6e751875033d2e9d" w:history="1">
            <w:r>
              <w:t xml:space="preserve">25.2 Participación comunitaria y diálogo de saberes</w:t>
            </w:r>
            <w:r>
              <w:tab/>
            </w:r>
            <w:r>
              <w:t>202</w:t>
            </w:r>
          </w:hyperlink>
        </w:p>
        <w:p>
          <w:pPr>
            <w:pStyle w:val="TOC2"/>
            <w:tabs>
              <w:tab w:val="right" w:leader="dot" w:pos="9974"/>
            </w:tabs>
          </w:pPr>
          <w:hyperlink w:anchor="seguridad-y-salud-del-personal-de-campo" w:history="1">
            <w:r>
              <w:t xml:space="preserve">25.3 Seguridad y salud del personal de campo</w:t>
            </w:r>
            <w:r>
              <w:tab/>
            </w:r>
            <w:r>
              <w:t>202</w:t>
            </w:r>
          </w:hyperlink>
        </w:p>
        <w:p>
          <w:pPr>
            <w:pStyle w:val="TOC2"/>
            <w:tabs>
              <w:tab w:val="right" w:leader="dot" w:pos="9974"/>
            </w:tabs>
          </w:pPr>
          <w:hyperlink w:anchor="X5d812947b611243cd9ba13a590bc0a536fa1b5f" w:history="1">
            <w:r>
              <w:t xml:space="preserve">25.4 Ética de datos y de inteligencia artificial</w:t>
            </w:r>
            <w:r>
              <w:tab/>
            </w:r>
            <w:r>
              <w:t>203</w:t>
            </w:r>
          </w:hyperlink>
        </w:p>
        <w:p>
          <w:pPr>
            <w:pStyle w:val="TOC2"/>
            <w:tabs>
              <w:tab w:val="right" w:leader="dot" w:pos="9974"/>
            </w:tabs>
          </w:pPr>
          <w:hyperlink w:anchor="ciencia-abierta" w:history="1">
            <w:r>
              <w:t xml:space="preserve">25.5 Ciencia abierta</w:t>
            </w:r>
            <w:r>
              <w:tab/>
            </w:r>
            <w:r>
              <w:t>205</w:t>
            </w:r>
          </w:hyperlink>
        </w:p>
        <w:p>
          <w:pPr>
            <w:pStyle w:val="TOC2"/>
            <w:tabs>
              <w:tab w:val="right" w:leader="dot" w:pos="9974"/>
            </w:tabs>
          </w:pPr>
          <w:hyperlink w:anchor="residuos-electrónicos" w:history="1">
            <w:r>
              <w:t xml:space="preserve">25.6 Residuos electrónicos</w:t>
            </w:r>
            <w:r>
              <w:tab/>
            </w:r>
            <w:r>
              <w:t>205</w:t>
            </w:r>
          </w:hyperlink>
        </w:p>
        <w:p>
          <w:pPr>
            <w:pStyle w:val="TOC2"/>
            <w:tabs>
              <w:tab w:val="right" w:leader="dot" w:pos="9974"/>
            </w:tabs>
          </w:pPr>
          <w:hyperlink w:anchor="aval-del-comité-de-ética" w:history="1">
            <w:r>
              <w:t xml:space="preserve">25.7 Aval del comité de ética</w:t>
            </w:r>
            <w:r>
              <w:tab/>
            </w:r>
            <w:r>
              <w:t>206</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206</w:t>
            </w:r>
          </w:hyperlink>
        </w:p>
        <w:p>
          <w:pPr>
            <w:pStyle w:val="TOC2"/>
            <w:tabs>
              <w:tab w:val="right" w:leader="dot" w:pos="9974"/>
            </w:tabs>
          </w:pPr>
          <w:hyperlink w:anchor="X45a015265b80566a3455de4fd8b6c41f234d8da" w:history="1">
            <w:r>
              <w:t xml:space="preserve">26.1 Aportes individuales de los integrantes de la alianza</w:t>
            </w:r>
            <w:r>
              <w:tab/>
            </w:r>
            <w:r>
              <w:t>207</w:t>
            </w:r>
          </w:hyperlink>
        </w:p>
        <w:p>
          <w:pPr>
            <w:pStyle w:val="TOC2"/>
            <w:tabs>
              <w:tab w:val="right" w:leader="dot" w:pos="9974"/>
            </w:tabs>
          </w:pPr>
          <w:hyperlink w:anchor="X16b95614c003f14d2be6e8ff28c2bb09d8f243f" w:history="1">
            <w:r>
              <w:t xml:space="preserve">26.2 Capacidades requeridas frente a la evidencia que se adjunta</w:t>
            </w:r>
            <w:r>
              <w:tab/>
            </w:r>
            <w:r>
              <w:t>209</w:t>
            </w:r>
          </w:hyperlink>
        </w:p>
        <w:p>
          <w:pPr>
            <w:pStyle w:val="TOC2"/>
            <w:tabs>
              <w:tab w:val="right" w:leader="dot" w:pos="9974"/>
            </w:tabs>
          </w:pPr>
          <w:hyperlink w:anchor="Xa952ddab5307dcd9e984e17fefeb0fa82a26aaa" w:history="1">
            <w:r>
              <w:t xml:space="preserve">26.3 Responsable institucional, roles y actividades de cada integrante</w:t>
            </w:r>
            <w:r>
              <w:tab/>
            </w:r>
            <w:r>
              <w:t>212</w:t>
            </w:r>
          </w:hyperlink>
        </w:p>
        <w:p>
          <w:pPr>
            <w:pStyle w:val="TOC2"/>
            <w:tabs>
              <w:tab w:val="right" w:leader="dot" w:pos="9974"/>
            </w:tabs>
          </w:pPr>
          <w:hyperlink w:anchor="mecanismos-de-articulación" w:history="1">
            <w:r>
              <w:t xml:space="preserve">26.4 Mecanismos de articulación</w:t>
            </w:r>
            <w:r>
              <w:tab/>
            </w:r>
            <w:r>
              <w:t>216</w:t>
            </w:r>
          </w:hyperlink>
        </w:p>
        <w:p>
          <w:pPr>
            <w:pStyle w:val="TOC1"/>
            <w:tabs>
              <w:tab w:val="right" w:leader="dot" w:pos="9974"/>
            </w:tabs>
          </w:pPr>
          <w:hyperlink w:anchor="análisis-de-licencias-y-permisos" w:history="1">
            <w:r>
              <w:t xml:space="preserve">27. ANÁLISIS DE LICENCIAS Y PERMISOS</w:t>
            </w:r>
            <w:r>
              <w:tab/>
            </w:r>
            <w:r>
              <w:t>218</w:t>
            </w:r>
          </w:hyperlink>
        </w:p>
        <w:p>
          <w:pPr>
            <w:pStyle w:val="TOC2"/>
            <w:tabs>
              <w:tab w:val="right" w:leader="dot" w:pos="9974"/>
            </w:tabs>
          </w:pPr>
          <w:hyperlink w:anchor="criterio-de-análisis" w:history="1">
            <w:r>
              <w:t xml:space="preserve">27.1 Criterio de análisis</w:t>
            </w:r>
            <w:r>
              <w:tab/>
            </w:r>
            <w:r>
              <w:t>218</w:t>
            </w:r>
          </w:hyperlink>
        </w:p>
        <w:p>
          <w:pPr>
            <w:pStyle w:val="TOC2"/>
            <w:tabs>
              <w:tab w:val="right" w:leader="dot" w:pos="9974"/>
            </w:tabs>
          </w:pPr>
          <w:hyperlink w:anchor="X3378ab54133c144e9ff3850dbefdf98f2f76a53" w:history="1">
            <w:r>
              <w:t xml:space="preserve">27.2 Permisos, licencias, autorizaciones y avales</w:t>
            </w:r>
            <w:r>
              <w:tab/>
            </w:r>
            <w:r>
              <w:t>219</w:t>
            </w:r>
          </w:hyperlink>
        </w:p>
        <w:p>
          <w:pPr>
            <w:pStyle w:val="TOC2"/>
            <w:tabs>
              <w:tab w:val="right" w:leader="dot" w:pos="9974"/>
            </w:tabs>
          </w:pPr>
          <w:hyperlink w:anchor="análisis-por-familia-de-requisitos" w:history="1">
            <w:r>
              <w:t xml:space="preserve">27.3 Análisis por familia de requisitos</w:t>
            </w:r>
            <w:r>
              <w:tab/>
            </w:r>
            <w:r>
              <w:t>222</w:t>
            </w:r>
          </w:hyperlink>
        </w:p>
        <w:p>
          <w:pPr>
            <w:pStyle w:val="TOC2"/>
            <w:tabs>
              <w:tab w:val="right" w:leader="dot" w:pos="9974"/>
            </w:tabs>
          </w:pPr>
          <w:hyperlink w:anchor="requisitos-que-no-aplican" w:history="1">
            <w:r>
              <w:t xml:space="preserve">27.4 Requisitos que no aplican</w:t>
            </w:r>
            <w:r>
              <w:tab/>
            </w:r>
            <w:r>
              <w:t>223</w:t>
            </w:r>
          </w:hyperlink>
        </w:p>
        <w:p>
          <w:pPr>
            <w:pStyle w:val="TOC1"/>
            <w:tabs>
              <w:tab w:val="right" w:leader="dot" w:pos="9974"/>
            </w:tabs>
          </w:pPr>
          <w:hyperlink w:anchor="resumen-de-fuentes-de-financiación" w:history="1">
            <w:r>
              <w:t xml:space="preserve">28. RESUMEN DE FUENTES DE FINANCIACIÓN</w:t>
            </w:r>
            <w:r>
              <w:tab/>
            </w:r>
            <w:r>
              <w:t>225</w:t>
            </w:r>
          </w:hyperlink>
        </w:p>
        <w:p>
          <w:pPr>
            <w:pStyle w:val="TOC2"/>
            <w:tabs>
              <w:tab w:val="right" w:leader="dot" w:pos="9974"/>
            </w:tabs>
          </w:pPr>
          <w:hyperlink w:anchor="presupuesto-por-rubro" w:history="1">
            <w:r>
              <w:t xml:space="preserve">28.1. Presupuesto por rubro</w:t>
            </w:r>
            <w:r>
              <w:tab/>
            </w:r>
            <w:r>
              <w:t>225</w:t>
            </w:r>
          </w:hyperlink>
        </w:p>
        <w:p>
          <w:pPr>
            <w:pStyle w:val="TOC2"/>
            <w:tabs>
              <w:tab w:val="right" w:leader="dot" w:pos="9974"/>
            </w:tabs>
          </w:pPr>
          <w:hyperlink w:anchor="Xb66c50808b28dd45e5472cac211d8a92e4990d4" w:history="1">
            <w:r>
              <w:t xml:space="preserve">28.2. Presupuesto por objetivo, por departamento y por semestre</w:t>
            </w:r>
            <w:r>
              <w:tab/>
            </w:r>
            <w:r>
              <w:t>228</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231</w:t>
            </w:r>
          </w:hyperlink>
        </w:p>
        <w:p>
          <w:pPr>
            <w:pStyle w:val="TOC1"/>
            <w:tabs>
              <w:tab w:val="right" w:leader="dot" w:pos="9974"/>
            </w:tabs>
          </w:pPr>
          <w:hyperlink w:anchor="bibliografía" w:history="1">
            <w:r>
              <w:t xml:space="preserve">29. BIBLIOGRAFÍA</w:t>
            </w:r>
            <w:r>
              <w:tab/>
            </w:r>
            <w:r>
              <w:t>233</w:t>
            </w:r>
          </w:hyperlink>
        </w:p>
        <w:p>
          <w:pPr>
            <w:pStyle w:val="TOC1"/>
            <w:tabs>
              <w:tab w:val="right" w:leader="dot" w:pos="9974"/>
            </w:tabs>
          </w:pPr>
          <w:hyperlink w:anchor="Xd958fa616c41c652de23b0765985de9be1ed84f" w:history="1">
            <w:r>
              <w:t xml:space="preserve">30. ANEXOS REQUISITOS SECTORIALES QUE LE SEAN APLICABLES.</w:t>
            </w:r>
            <w:r>
              <w:tab/>
            </w:r>
            <w:r>
              <w:t>242</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242</w:t>
            </w:r>
          </w:hyperlink>
        </w:p>
        <w:p>
          <w:pPr>
            <w:pStyle w:val="TOC2"/>
            <w:tabs>
              <w:tab w:val="right" w:leader="dot" w:pos="9974"/>
            </w:tabs>
          </w:pPr>
          <w:hyperlink w:anchor="Xa5ed3c7bfa1ad7a2d8dacefcc6c258f407bd9da" w:history="1">
            <w:r>
              <w:t xml:space="preserve">30.2. Matriz de respuesta a los criterios de evaluación</w:t>
            </w:r>
            <w:r>
              <w:tab/>
            </w:r>
            <w:r>
              <w:t>244</w:t>
            </w:r>
          </w:hyperlink>
        </w:p>
        <w:p>
          <w:pPr>
            <w:pStyle w:val="TOC2"/>
            <w:tabs>
              <w:tab w:val="right" w:leader="dot" w:pos="9974"/>
            </w:tabs>
          </w:pPr>
          <w:hyperlink w:anchor="líneas-del-presupuesto-solicitado-al-sgr" w:history="1">
            <w:r>
              <w:t xml:space="preserve">30.3. Líneas del presupuesto solicitado al SGR</w:t>
            </w:r>
            <w:r>
              <w:tab/>
            </w:r>
            <w:r>
              <w:t>244</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14</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15</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19</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21</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22</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25</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28</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31</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33</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36</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37</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42</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45</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50</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52</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53</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54</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55</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58</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59</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66</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69</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71</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74</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76</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79</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83</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84</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88</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89</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91</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94</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97</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98</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100</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101</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105</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106</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108</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110</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111</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116</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116</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117</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120</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128</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131</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133</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134</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136</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137</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140</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142</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144</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146</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148</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149</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150</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151</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153</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156</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159</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163</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165</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166</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167</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173</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175</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180</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181</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183</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184</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186</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188</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190</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190</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192</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195</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196</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197</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197</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198</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200</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201</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203</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205</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207</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208</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210</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212</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213</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216</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216</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219</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224</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225</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226</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227</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229</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229</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230</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231</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232</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242</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244</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245</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16</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22</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35</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38</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47</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49</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60</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68</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86</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102</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104</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107</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109</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112</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114</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115</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17 actividades se financian con 8.351 millones del SGR</w:t>
        </w:r>
        <w:r>
          <w:tab/>
        </w:r>
        <w:r>
          <w:fldChar w:fldCharType="begin"/>
        </w:r>
        <w:r>
          <w:instrText xml:space="preserve"> PAGEREF rot_Figura_15_1 \h </w:instrText>
        </w:r>
        <w:r>
          <w:fldChar w:fldCharType="separate"/>
        </w:r>
        <w:r>
          <w:t>130</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139</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cinco resultados y dos impactos que se miden después del cierre</w:t>
        </w:r>
        <w:r>
          <w:tab/>
        </w:r>
        <w:r>
          <w:fldChar w:fldCharType="begin"/>
        </w:r>
        <w:r>
          <w:instrText xml:space="preserve"> PAGEREF rot_Figura_17_1 \h </w:instrText>
        </w:r>
        <w:r>
          <w:fldChar w:fldCharType="separate"/>
        </w:r>
        <w:r>
          <w:t>152</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164</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171</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178</w:t>
        </w:r>
        <w:r>
          <w:fldChar w:fldCharType="end"/>
        </w:r>
      </w:hyperlink>
    </w:p>
    <w:p>
      <w:pPr>
        <w:pStyle w:val="Indice"/>
        <w:tabs>
          <w:tab w:val="right" w:leader="dot" w:pos="9974"/>
        </w:tabs>
        <w:spacing w:before="40" w:after="40"/>
        <w:ind w:left="1134" w:hanging="1134"/>
      </w:pPr>
      <w:hyperlink w:anchor="rot_Figura_21_1" w:history="1">
        <w:r>
          <w:t xml:space="preserve">Figura 21.1. Diecisiete actividades ocupan 24 meses y tres compuertas ordenan los hitos</w:t>
        </w:r>
        <w:r>
          <w:tab/>
        </w:r>
        <w:r>
          <w:fldChar w:fldCharType="begin"/>
        </w:r>
        <w:r>
          <w:instrText xml:space="preserve"> PAGEREF rot_Figura_21_1 \h </w:instrText>
        </w:r>
        <w:r>
          <w:fldChar w:fldCharType="separate"/>
        </w:r>
        <w:r>
          <w:t>189</w:t>
        </w:r>
        <w:r>
          <w:fldChar w:fldCharType="end"/>
        </w:r>
      </w:hyperlink>
    </w:p>
    <w:p>
      <w:pPr>
        <w:pStyle w:val="Indice"/>
        <w:tabs>
          <w:tab w:val="right" w:leader="dot" w:pos="9974"/>
        </w:tabs>
        <w:spacing w:before="40" w:after="40"/>
        <w:ind w:left="1134" w:hanging="1134"/>
      </w:pPr>
      <w:hyperlink w:anchor="rot_Figura_22_1" w:history="1">
        <w:r>
          <w:t xml:space="preserve">Figura 22.1. Siete de quince riesgos son probables y doce tienen impacto mayor, y cada uno tiene una respuesta asignada</w:t>
        </w:r>
        <w:r>
          <w:tab/>
        </w:r>
        <w:r>
          <w:fldChar w:fldCharType="begin"/>
        </w:r>
        <w:r>
          <w:instrText xml:space="preserve"> PAGEREF rot_Figura_22_1 \h </w:instrText>
        </w:r>
        <w:r>
          <w:fldChar w:fldCharType="separate"/>
        </w:r>
        <w:r>
          <w:t>194</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ocho aportes de contrapartida</w:t>
        </w:r>
        <w:r>
          <w:tab/>
        </w:r>
        <w:r>
          <w:fldChar w:fldCharType="begin"/>
        </w:r>
        <w:r>
          <w:instrText xml:space="preserve"> PAGEREF rot_Figura_26_1 \h </w:instrText>
        </w:r>
        <w:r>
          <w:fldChar w:fldCharType="separate"/>
        </w:r>
        <w:r>
          <w:t>215</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tres cuartas partes del valor solicitado al SGR</w:t>
        </w:r>
        <w:r>
          <w:tab/>
        </w:r>
        <w:r>
          <w:fldChar w:fldCharType="begin"/>
        </w:r>
        <w:r>
          <w:instrText xml:space="preserve"> PAGEREF rot_Figura_28_1 \h </w:instrText>
        </w:r>
        <w:r>
          <w:fldChar w:fldCharType="separate"/>
        </w:r>
        <w:r>
          <w:t>227</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231</w:t>
        </w:r>
        <w:r>
          <w:fldChar w:fldCharType="end"/>
        </w:r>
      </w:hyperlink>
    </w:p>
    <w:p>
      <w:pPr>
        <w:pStyle w:val="FrontTitulo"/>
      </w:pPr>
      <w:r>
        <w:t xml:space="preserve">Lista de siglas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23"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gemelo digital para la gestión anticipada del riesgo por material particulado posterremoto en Caldas, Cundinamarca y Valle del Cauca.</w:t>
      </w:r>
    </w:p>
    <w:p>
      <w:pPr>
        <w:pStyle w:val="FirstParagraph"/>
      </w:pPr>
      <w:r>
        <w:t xml:space="preserve">El nombre tiene 183 caracteres con espacios, dentro del máximo recomendado de 256 para el registro en la Metodología General Ajustada (MGA). Sigue la estructura sugerida. El proceso es «Implementación». El objeto es una red IoT híbrida Edge-Cloud con gemelo digital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y lidera el objetivo específico 1.</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la formación de custodios y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Ese resultado corresponde al subnumeral 5.1.1, monitoreo inteligente, observación territorial y alerta temprana. También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01" w:name="rot_Tabla_1_1"/>
      <w:r>
        <w:rPr>
          <w:b/>
          <w:bCs/>
        </w:rPr>
        <w:t xml:space="preserve">Tabla 1.1</w:t>
      </w:r>
      <w:bookmarkEnd w:id="9001"/>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02" w:name="rot_Tabla_1_2"/>
      <w:r>
        <w:rPr>
          <w:b/>
          <w:bCs/>
        </w:rPr>
        <w:t xml:space="preserve">Tabla 1.2</w:t>
      </w:r>
      <w:bookmarkEnd w:id="9002"/>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y el análisis de datos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07" w:name="rot_Figura_1_1"/>
      <w:r>
        <w:rPr>
          <w:b/>
          <w:bCs/>
        </w:rPr>
        <w:t xml:space="preserve">Figura 1.1</w:t>
      </w:r>
      <w:bookmarkEnd w:id="9107"/>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21" name="Picture"/>
            <a:graphic>
              <a:graphicData uri="http://schemas.openxmlformats.org/drawingml/2006/picture">
                <pic:pic>
                  <pic:nvPicPr>
                    <pic:cNvPr descr="/tmp/claude-0/-home-user-docs/8ca5c040-2adb-56b3-8e64-05d4e7e569ed/scratchpad/a2/figs/out/c1_f01.png" id="22" name="Picture"/>
                    <pic:cNvPicPr>
                      <a:picLocks noChangeArrowheads="1" noChangeAspect="1"/>
                    </pic:cNvPicPr>
                  </pic:nvPicPr>
                  <pic:blipFill>
                    <a:blip r:embed="rId20"/>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23"/>
    <w:bookmarkStart w:id="24" w:name="resumen-ejecutivo"/>
    <w:p>
      <w:pPr>
        <w:pStyle w:val="Heading1"/>
      </w:pPr>
      <w:r>
        <w:t xml:space="preserve">2. RESUMEN EJECUTIVO</w:t>
      </w:r>
    </w:p>
    <w:p>
      <w:pPr>
        <w:pStyle w:val="FirstParagraph"/>
      </w:pPr>
      <w:r>
        <w:t xml:space="preserve">El terremoto que originó la emergencia del Decreto 1261 de 2026 exige remover escombros en los centros urbanos de los departamentos afectados. La remoción resuspende material particulado y expone a operarios y a población vecina. Los comités de gestión del riesgo deben decidir alertas y protecciones. Sin embargo, no disponen en esos sitios de mediciones de PM2,5 y PM10 con error conocido.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w:t>
      </w:r>
    </w:p>
    <w:p>
      <w:pPr>
        <w:pStyle w:val="BodyText"/>
      </w:pPr>
      <w:r>
        <w:t xml:space="preserve">Al mes 24 se espera una red de 100 nodos y 10 gateways validada en condiciones reales. Su nivel de madurez tecnológica (TRL) pasa de 4 a 8. Se esperan además un modelo de corrección verificado por un ensayo independiente y nueve documentos de investigación. Se esperan también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$ 8.351.340.000, equivalente a 59,7 % del tope de la convocatoria. La contrapartida de la alianza suma $ 2.230.000.000, de los cuales $ 210.000.000 son en efectivo, y el valor total del proyecto es de $ 10.581.340.000. La duración es de 24 meses y 104 semanas.</w:t>
      </w:r>
    </w:p>
    <w:bookmarkEnd w:id="24"/>
    <w:bookmarkStart w:id="25" w:name="palabras-clave"/>
    <w:p>
      <w:pPr>
        <w:pStyle w:val="Heading1"/>
      </w:pPr>
      <w:r>
        <w:t xml:space="preserve">3. PALABRAS CLAVE</w:t>
      </w:r>
    </w:p>
    <w:p>
      <w:pPr>
        <w:pStyle w:val="FirstParagraph"/>
      </w:pPr>
      <w:r>
        <w:t xml:space="preserve">Material particulado; redes IoT de bajo costo; gemelo digital; calibración colocalizada; gestión anticipada del riesgo; alerta temprana.</w:t>
      </w:r>
    </w:p>
    <w:bookmarkEnd w:id="25"/>
    <w:bookmarkStart w:id="34"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03" w:name="rot_Tabla_4_1"/>
      <w:r>
        <w:rPr>
          <w:b/>
          <w:bCs/>
        </w:rPr>
        <w:t xml:space="preserve">Tabla 4.1</w:t>
      </w:r>
      <w:bookmarkEnd w:id="9003"/>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33"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26" w:name="X6e825ac79791d2721580b47895c6ed6cee15ba0"/>
    <w:p>
      <w:pPr>
        <w:pStyle w:val="Heading3"/>
      </w:pPr>
      <w:r>
        <w:t xml:space="preserve">4.1.1 Afectación producida o agravada por el terremoto</w:t>
      </w:r>
    </w:p>
    <w:p>
      <w:pPr>
        <w:pStyle w:val="FirstParagraph"/>
      </w:pPr>
      <w:r>
        <w:t xml:space="preserve">El Decreto 1261 de 2026, modificado por el Decreto 1348 de 2026, declaró el Estado de Emergencia Económica, Social y Ecológica por grave calamidad pública.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26"/>
    <w:bookmarkStart w:id="27"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La demanda se formula como un problema de CTeI y no como un problema de equipamiento. Requiere tres capacidades. La primera es un modelo de corrección validado en el sitio. La segunda es una red que mantenga su disponibilidad ante polvo y fallas de energía y enlace. La tercera es un protocolo de alerta que los comités adopten. El numeral 4 de los TdR autoriza presentar una nueva demanda derivada de la emergencia cuando el Anexo 4 no la contiene. En ese caso la demanda se sustenta con los reportes oficiales y diagnósticos técnicos de la subsección 4.1.4.</w:t>
      </w:r>
    </w:p>
    <w:bookmarkEnd w:id="27"/>
    <w:bookmarkStart w:id="31"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w:t>
      </w:r>
    </w:p>
    <w:p>
      <w:pPr>
        <w:pStyle w:val="TablaRotulo"/>
      </w:pPr>
      <w:bookmarkStart w:id="9004" w:name="rot_Tabla_4_2"/>
      <w:r>
        <w:rPr>
          <w:b/>
          <w:bCs/>
        </w:rPr>
        <w:t xml:space="preserve">Tabla 4.2</w:t>
      </w:r>
      <w:bookmarkEnd w:id="9004"/>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654"/>
        <w:gridCol w:w="2571"/>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Eslabón</w:t>
            </w:r>
          </w:p>
        </w:tc>
        <w:tc>
          <w:tcPr>
            <w:tcW w:w="2821" w:type="dxa"/>
            <w:tcBorders>
              <w:bottom w:val="single" w:sz="12" w:space="0" w:color="6699CC"/>
            </w:tcBorders>
            <w:shd w:val="clear" w:color="auto" w:fill="B9D9EB"/>
          </w:tcPr>
          <w:p>
            <w:pPr>
              <w:pStyle w:val="Tabla9"/>
              <w:keepNext/>
              <w:jc w:val="left"/>
            </w:pPr>
            <w:r>
              <w:rPr>
                <w:b/>
              </w:rPr>
              <w:t xml:space="preserve">Contenido</w:t>
            </w:r>
          </w:p>
        </w:tc>
        <w:tc>
          <w:tcPr>
            <w:tcW w:w="2654" w:type="dxa"/>
            <w:tcBorders>
              <w:bottom w:val="single" w:sz="12" w:space="0" w:color="6699CC"/>
            </w:tcBorders>
            <w:shd w:val="clear" w:color="auto" w:fill="B9D9EB"/>
          </w:tcPr>
          <w:p>
            <w:pPr>
              <w:pStyle w:val="Tabla9"/>
              <w:keepNext/>
              <w:jc w:val="left"/>
            </w:pPr>
            <w:r>
              <w:rPr>
                <w:b/>
              </w:rPr>
              <w:t xml:space="preserve">Actividades y productos</w:t>
            </w:r>
          </w:p>
        </w:tc>
        <w:tc>
          <w:tcPr>
            <w:tcW w:w="2571"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908" w:type="dxa"/>
          </w:tcPr>
          <w:p>
            <w:pPr>
              <w:pStyle w:val="Tabla9"/>
              <w:jc w:val="left"/>
            </w:pPr>
            <w:r>
              <w:t xml:space="preserve">Efecto del terremoto</w:t>
            </w:r>
          </w:p>
        </w:tc>
        <w:tc>
          <w:tcPr>
            <w:tcW w:w="2821" w:type="dxa"/>
          </w:tcPr>
          <w:p>
            <w:pPr>
              <w:pStyle w:val="Tabla9"/>
              <w:jc w:val="left"/>
            </w:pPr>
            <w:r>
              <w:t xml:space="preserve">Remoción de escombros en centros urbanos de los tres departamentos</w:t>
            </w:r>
          </w:p>
        </w:tc>
        <w:tc>
          <w:tcPr>
            <w:tcW w:w="2654" w:type="dxa"/>
          </w:tcPr>
          <w:p>
            <w:pPr>
              <w:pStyle w:val="Tabla9"/>
              <w:jc w:val="left"/>
            </w:pPr>
            <w:r>
              <w:t xml:space="preserve">No es una actividad del proyecto; es la condición de partida</w:t>
            </w:r>
          </w:p>
        </w:tc>
        <w:tc>
          <w:tcPr>
            <w:tcW w:w="2571" w:type="dxa"/>
          </w:tcPr>
          <w:p>
            <w:pPr>
              <w:pStyle w:val="Tabla9"/>
              <w:jc w:val="left"/>
            </w:pPr>
            <w:r>
              <w:t xml:space="preserve">Reportes oficiales de afectación (subsección 4.1.4)</w:t>
            </w:r>
          </w:p>
        </w:tc>
      </w:tr>
      <w:tr>
        <w:trPr>
          <w:cantSplit/>
        </w:trPr>
        <w:tc>
          <w:tcPr>
            <w:tcW w:w="1908" w:type="dxa"/>
            <w:shd w:val="clear" w:color="auto" w:fill="F7F7F7"/>
          </w:tcPr>
          <w:p>
            <w:pPr>
              <w:pStyle w:val="Tabla9"/>
              <w:jc w:val="left"/>
            </w:pPr>
            <w:r>
              <w:t xml:space="preserve">Consecuencia</w:t>
            </w:r>
          </w:p>
        </w:tc>
        <w:tc>
          <w:tcPr>
            <w:tcW w:w="2821" w:type="dxa"/>
            <w:shd w:val="clear" w:color="auto" w:fill="F7F7F7"/>
          </w:tcPr>
          <w:p>
            <w:pPr>
              <w:pStyle w:val="Tabla9"/>
              <w:jc w:val="left"/>
            </w:pPr>
            <w:r>
              <w:t xml:space="preserve">Exposición a material particulado resuspendido sin mediciones de error conocido</w:t>
            </w:r>
          </w:p>
        </w:tc>
        <w:tc>
          <w:tcPr>
            <w:tcW w:w="2654" w:type="dxa"/>
            <w:shd w:val="clear" w:color="auto" w:fill="F7F7F7"/>
          </w:tcPr>
          <w:p>
            <w:pPr>
              <w:pStyle w:val="Tabla9"/>
              <w:jc w:val="left"/>
            </w:pPr>
            <w:r>
              <w:t xml:space="preserve">Selección de 12 municipios y de los sitios de remoción (actividad 1.1)</w:t>
            </w:r>
          </w:p>
        </w:tc>
        <w:tc>
          <w:tcPr>
            <w:tcW w:w="2571" w:type="dxa"/>
            <w:shd w:val="clear" w:color="auto" w:fill="F7F7F7"/>
          </w:tcPr>
          <w:p>
            <w:pPr>
              <w:pStyle w:val="Tabla9"/>
              <w:jc w:val="left"/>
            </w:pPr>
            <w:r>
              <w:t xml:space="preserve">Informe de sitios y línea base de error del tramo 1</w:t>
            </w:r>
          </w:p>
        </w:tc>
      </w:tr>
      <w:tr>
        <w:trPr>
          <w:cantSplit/>
        </w:trPr>
        <w:tc>
          <w:tcPr>
            <w:tcW w:w="1908" w:type="dxa"/>
          </w:tcPr>
          <w:p>
            <w:pPr>
              <w:pStyle w:val="Tabla9"/>
              <w:jc w:val="left"/>
            </w:pPr>
            <w:r>
              <w:t xml:space="preserve">Brecha de CTeI</w:t>
            </w:r>
          </w:p>
        </w:tc>
        <w:tc>
          <w:tcPr>
            <w:tcW w:w="2821" w:type="dxa"/>
          </w:tcPr>
          <w:p>
            <w:pPr>
              <w:pStyle w:val="Tabla9"/>
              <w:jc w:val="left"/>
            </w:pPr>
            <w:r>
              <w:t xml:space="preserve">Sin referencia colocalizada, sin corrección local y sin protocolo de alerta en uso</w:t>
            </w:r>
          </w:p>
        </w:tc>
        <w:tc>
          <w:tcPr>
            <w:tcW w:w="2654" w:type="dxa"/>
          </w:tcPr>
          <w:p>
            <w:pPr>
              <w:pStyle w:val="Tabla9"/>
              <w:jc w:val="left"/>
            </w:pPr>
            <w:r>
              <w:t xml:space="preserve">Modelo de corrección validado y red de 100 nodos con 10 gateways (actividades 1.2 a 1.6 y 2.1 a 2.4)</w:t>
            </w:r>
          </w:p>
        </w:tc>
        <w:tc>
          <w:tcPr>
            <w:tcW w:w="2571" w:type="dxa"/>
          </w:tcPr>
          <w:p>
            <w:pPr>
              <w:pStyle w:val="Tabla9"/>
              <w:jc w:val="left"/>
            </w:pPr>
            <w:r>
              <w:t xml:space="preserve">R² ≥ 0,70 y NRMSE ≤ 30 % frente a la referencia en los tres departamentos</w:t>
            </w:r>
          </w:p>
        </w:tc>
      </w:tr>
      <w:tr>
        <w:trPr>
          <w:cantSplit/>
        </w:trPr>
        <w:tc>
          <w:tcPr>
            <w:tcW w:w="1908" w:type="dxa"/>
            <w:shd w:val="clear" w:color="auto" w:fill="F7F7F7"/>
          </w:tcPr>
          <w:p>
            <w:pPr>
              <w:pStyle w:val="Tabla9"/>
              <w:jc w:val="left"/>
            </w:pPr>
            <w:r>
              <w:t xml:space="preserve">Solución</w:t>
            </w:r>
          </w:p>
        </w:tc>
        <w:tc>
          <w:tcPr>
            <w:tcW w:w="2821" w:type="dxa"/>
            <w:shd w:val="clear" w:color="auto" w:fill="F7F7F7"/>
          </w:tcPr>
          <w:p>
            <w:pPr>
              <w:pStyle w:val="Tabla9"/>
              <w:jc w:val="left"/>
            </w:pPr>
            <w:r>
              <w:t xml:space="preserve">Medición verificada, disponibilidad de la red y custodia</w:t>
            </w:r>
          </w:p>
        </w:tc>
        <w:tc>
          <w:tcPr>
            <w:tcW w:w="2654" w:type="dxa"/>
            <w:shd w:val="clear" w:color="auto" w:fill="F7F7F7"/>
          </w:tcPr>
          <w:p>
            <w:pPr>
              <w:pStyle w:val="Tabla9"/>
              <w:jc w:val="left"/>
            </w:pPr>
            <w:r>
              <w:t xml:space="preserve">Protocolo de alerta, tablero, formación y convenios de custodia (actividades 3.1 a 3.4)</w:t>
            </w:r>
          </w:p>
        </w:tc>
        <w:tc>
          <w:tcPr>
            <w:tcW w:w="2571" w:type="dxa"/>
            <w:shd w:val="clear" w:color="auto" w:fill="F7F7F7"/>
          </w:tcPr>
          <w:p>
            <w:pPr>
              <w:pStyle w:val="Tabla9"/>
              <w:jc w:val="left"/>
            </w:pPr>
            <w:r>
              <w:t xml:space="preserve">Actas de uso del comité y convenios de custodia firmados</w:t>
            </w:r>
          </w:p>
        </w:tc>
      </w:tr>
      <w:tr>
        <w:trPr>
          <w:cantSplit/>
        </w:trPr>
        <w:tc>
          <w:tcPr>
            <w:tcW w:w="1908" w:type="dxa"/>
          </w:tcPr>
          <w:p>
            <w:pPr>
              <w:pStyle w:val="Tabla9"/>
              <w:keepNext/>
              <w:jc w:val="left"/>
            </w:pPr>
            <w:r>
              <w:t xml:space="preserve">Resultado</w:t>
            </w:r>
          </w:p>
        </w:tc>
        <w:tc>
          <w:tcPr>
            <w:tcW w:w="2821" w:type="dxa"/>
          </w:tcPr>
          <w:p>
            <w:pPr>
              <w:pStyle w:val="Tabla9"/>
              <w:keepNext/>
              <w:jc w:val="left"/>
            </w:pPr>
            <w:r>
              <w:t xml:space="preserve">Decisiones de alerta y protección con datos de error conocido</w:t>
            </w:r>
          </w:p>
        </w:tc>
        <w:tc>
          <w:tcPr>
            <w:tcW w:w="2654" w:type="dxa"/>
          </w:tcPr>
          <w:p>
            <w:pPr>
              <w:pStyle w:val="Tabla9"/>
              <w:keepNext/>
              <w:jc w:val="left"/>
            </w:pPr>
            <w:r>
              <w:t xml:space="preserve">Uso del tablero en al menos 75 % de los 15 comités al mes 24</w:t>
            </w:r>
          </w:p>
        </w:tc>
        <w:tc>
          <w:tcPr>
            <w:tcW w:w="2571" w:type="dxa"/>
          </w:tcPr>
          <w:p>
            <w:pPr>
              <w:pStyle w:val="Tabla9"/>
              <w:keepNext/>
              <w:jc w:val="left"/>
            </w:pPr>
            <w:r>
              <w:t xml:space="preserve">Registro de decisiones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08" w:name="rot_Figura_4_1"/>
      <w:r>
        <w:rPr>
          <w:b/>
          <w:bCs/>
        </w:rPr>
        <w:t xml:space="preserve">Figura 4.1</w:t>
      </w:r>
      <w:bookmarkEnd w:id="9108"/>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29" name="Picture"/>
            <a:graphic>
              <a:graphicData uri="http://schemas.openxmlformats.org/drawingml/2006/picture">
                <pic:pic>
                  <pic:nvPicPr>
                    <pic:cNvPr descr="/tmp/claude-0/-home-user-docs/8ca5c040-2adb-56b3-8e64-05d4e7e569ed/scratchpad/a2/figs/out/c4_f01.png" id="30" name="Picture"/>
                    <pic:cNvPicPr>
                      <a:picLocks noChangeArrowheads="1" noChangeAspect="1"/>
                    </pic:cNvPicPr>
                  </pic:nvPicPr>
                  <pic:blipFill>
                    <a:blip r:embed="rId28"/>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31"/>
    <w:bookmarkStart w:id="32"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La Tabla 4.3 indica el documento, la entidad que lo expide y el dato que sustenta.</w:t>
      </w:r>
    </w:p>
    <w:p>
      <w:pPr>
        <w:pStyle w:val="TablaRotulo"/>
      </w:pPr>
      <w:bookmarkStart w:id="9005" w:name="rot_Tabla_4_3"/>
      <w:r>
        <w:rPr>
          <w:b/>
          <w:bCs/>
        </w:rPr>
        <w:t xml:space="preserve">Tabla 4.3</w:t>
      </w:r>
      <w:bookmarkEnd w:id="9005"/>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29"/>
        <w:gridCol w:w="3011"/>
        <w:gridCol w:w="3514"/>
      </w:tblGrid>
      <w:tr>
        <w:trPr>
          <w:cantSplit/>
          <w:tblHeader w:val="true"/>
          <w:tblHeader/>
        </w:trPr>
        <w:tc>
          <w:tcPr>
            <w:tcW w:w="3429" w:type="dxa"/>
            <w:tcBorders>
              <w:bottom w:val="single" w:sz="12" w:space="0" w:color="6699CC"/>
            </w:tcBorders>
            <w:shd w:val="clear" w:color="auto" w:fill="B9D9EB"/>
          </w:tcPr>
          <w:p>
            <w:pPr>
              <w:pStyle w:val="Tabla9"/>
              <w:keepNext/>
              <w:jc w:val="left"/>
            </w:pPr>
            <w:r>
              <w:rPr>
                <w:b/>
              </w:rPr>
              <w:t xml:space="preserve">Evidencia</w:t>
            </w:r>
          </w:p>
        </w:tc>
        <w:tc>
          <w:tcPr>
            <w:tcW w:w="3011" w:type="dxa"/>
            <w:tcBorders>
              <w:bottom w:val="single" w:sz="12" w:space="0" w:color="6699CC"/>
            </w:tcBorders>
            <w:shd w:val="clear" w:color="auto" w:fill="B9D9EB"/>
          </w:tcPr>
          <w:p>
            <w:pPr>
              <w:pStyle w:val="Tabla9"/>
              <w:keepNext/>
              <w:jc w:val="left"/>
            </w:pPr>
            <w:r>
              <w:rPr>
                <w:b/>
              </w:rPr>
              <w:t xml:space="preserve">Entidad que la expide</w:t>
            </w:r>
          </w:p>
        </w:tc>
        <w:tc>
          <w:tcPr>
            <w:tcW w:w="3514"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29" w:type="dxa"/>
          </w:tcPr>
          <w:p>
            <w:pPr>
              <w:pStyle w:val="Tabla9"/>
              <w:jc w:val="left"/>
            </w:pPr>
            <w:r>
              <w:t xml:space="preserve">Decreto 1261 de 2026, modificado por el Decreto 1348 de 2026</w:t>
            </w:r>
          </w:p>
        </w:tc>
        <w:tc>
          <w:tcPr>
            <w:tcW w:w="3011" w:type="dxa"/>
          </w:tcPr>
          <w:p>
            <w:pPr>
              <w:pStyle w:val="Tabla9"/>
              <w:jc w:val="left"/>
            </w:pPr>
            <w:r>
              <w:t xml:space="preserve">Gobierno nacional</w:t>
            </w:r>
          </w:p>
        </w:tc>
        <w:tc>
          <w:tcPr>
            <w:tcW w:w="3514" w:type="dxa"/>
          </w:tcPr>
          <w:p>
            <w:pPr>
              <w:pStyle w:val="Tabla9"/>
              <w:jc w:val="left"/>
            </w:pPr>
            <w:r>
              <w:t xml:space="preserve">Declaratoria de emergencia y departamentos afectados</w:t>
            </w:r>
          </w:p>
        </w:tc>
      </w:tr>
      <w:tr>
        <w:trPr>
          <w:cantSplit/>
        </w:trPr>
        <w:tc>
          <w:tcPr>
            <w:tcW w:w="3429" w:type="dxa"/>
            <w:shd w:val="clear" w:color="auto" w:fill="F7F7F7"/>
          </w:tcPr>
          <w:p>
            <w:pPr>
              <w:pStyle w:val="Tabla9"/>
              <w:jc w:val="left"/>
            </w:pPr>
            <w:r>
              <w:t xml:space="preserve">Reporte oficial de afectación del terremoto en los municipios de intervención</w:t>
            </w:r>
          </w:p>
        </w:tc>
        <w:tc>
          <w:tcPr>
            <w:tcW w:w="3011" w:type="dxa"/>
            <w:shd w:val="clear" w:color="auto" w:fill="F7F7F7"/>
          </w:tcPr>
          <w:p>
            <w:pPr>
              <w:pStyle w:val="Tabla9"/>
              <w:jc w:val="left"/>
            </w:pPr>
            <w:r>
              <w:rPr>
                <w:color w:val="00B050"/>
              </w:rPr>
              <w:t xml:space="preserve">[Diligenciar: entidad de gestión del riesgo que lo expide]</w:t>
            </w:r>
          </w:p>
        </w:tc>
        <w:tc>
          <w:tcPr>
            <w:tcW w:w="3514" w:type="dxa"/>
            <w:shd w:val="clear" w:color="auto" w:fill="F7F7F7"/>
          </w:tcPr>
          <w:p>
            <w:pPr>
              <w:pStyle w:val="Tabla9"/>
              <w:jc w:val="left"/>
            </w:pPr>
            <w:r>
              <w:t xml:space="preserve">Viviendas y edificaciones colapsadas o demolidas y volumen de escombros por municipio</w:t>
            </w:r>
          </w:p>
        </w:tc>
      </w:tr>
      <w:tr>
        <w:trPr>
          <w:cantSplit/>
        </w:trPr>
        <w:tc>
          <w:tcPr>
            <w:tcW w:w="3429" w:type="dxa"/>
          </w:tcPr>
          <w:p>
            <w:pPr>
              <w:pStyle w:val="Tabla9"/>
              <w:jc w:val="left"/>
            </w:pPr>
            <w:r>
              <w:t xml:space="preserve">Acto administrativo de calamidad pública o desastre de cada entidad territorial</w:t>
            </w:r>
          </w:p>
        </w:tc>
        <w:tc>
          <w:tcPr>
            <w:tcW w:w="3011" w:type="dxa"/>
          </w:tcPr>
          <w:p>
            <w:pPr>
              <w:pStyle w:val="Tabla9"/>
              <w:jc w:val="left"/>
            </w:pPr>
            <w:r>
              <w:rPr>
                <w:color w:val="00B050"/>
              </w:rPr>
              <w:t xml:space="preserve">[Diligenciar: gobernación o alcaldía]</w:t>
            </w:r>
          </w:p>
        </w:tc>
        <w:tc>
          <w:tcPr>
            <w:tcW w:w="3514" w:type="dxa"/>
          </w:tcPr>
          <w:p>
            <w:pPr>
              <w:pStyle w:val="Tabla9"/>
              <w:jc w:val="left"/>
            </w:pPr>
            <w:r>
              <w:t xml:space="preserve">Vigencia de la declaratoria en el territorio de intervención</w:t>
            </w:r>
          </w:p>
        </w:tc>
      </w:tr>
      <w:tr>
        <w:trPr>
          <w:cantSplit/>
        </w:trPr>
        <w:tc>
          <w:tcPr>
            <w:tcW w:w="3429" w:type="dxa"/>
            <w:shd w:val="clear" w:color="auto" w:fill="F7F7F7"/>
          </w:tcPr>
          <w:p>
            <w:pPr>
              <w:pStyle w:val="Tabla9"/>
              <w:jc w:val="left"/>
            </w:pPr>
            <w:r>
              <w:t xml:space="preserve">Diagnóstico técnico sectorial de la remoción de escombros</w:t>
            </w:r>
          </w:p>
        </w:tc>
        <w:tc>
          <w:tcPr>
            <w:tcW w:w="3011" w:type="dxa"/>
            <w:shd w:val="clear" w:color="auto" w:fill="F7F7F7"/>
          </w:tcPr>
          <w:p>
            <w:pPr>
              <w:pStyle w:val="Tabla9"/>
              <w:jc w:val="left"/>
            </w:pPr>
            <w:r>
              <w:rPr>
                <w:color w:val="00B050"/>
              </w:rPr>
              <w:t xml:space="preserve">[Diligenciar: autoridad ambiental o entidad sectorial]</w:t>
            </w:r>
          </w:p>
        </w:tc>
        <w:tc>
          <w:tcPr>
            <w:tcW w:w="3514" w:type="dxa"/>
            <w:shd w:val="clear" w:color="auto" w:fill="F7F7F7"/>
          </w:tcPr>
          <w:p>
            <w:pPr>
              <w:pStyle w:val="Tabla9"/>
              <w:jc w:val="left"/>
            </w:pPr>
            <w:r>
              <w:t xml:space="preserve">Sitios de remoción y disposición, y calidad del aire en ellos</w:t>
            </w:r>
          </w:p>
        </w:tc>
      </w:tr>
      <w:tr>
        <w:trPr>
          <w:cantSplit/>
        </w:trPr>
        <w:tc>
          <w:tcPr>
            <w:tcW w:w="3429" w:type="dxa"/>
          </w:tcPr>
          <w:p>
            <w:pPr>
              <w:pStyle w:val="Tabla9"/>
              <w:keepNext/>
              <w:jc w:val="left"/>
            </w:pPr>
            <w:r>
              <w:t xml:space="preserve">Certificado de concordancia con el plan de acción específico para la rehabilitación y reconstrucción</w:t>
            </w:r>
          </w:p>
        </w:tc>
        <w:tc>
          <w:tcPr>
            <w:tcW w:w="3011" w:type="dxa"/>
          </w:tcPr>
          <w:p>
            <w:pPr>
              <w:pStyle w:val="Tabla9"/>
              <w:keepNext/>
              <w:jc w:val="left"/>
            </w:pPr>
            <w:r>
              <w:rPr>
                <w:color w:val="00B050"/>
              </w:rPr>
              <w:t xml:space="preserve">[Diligenciar: entidad que suscribió el plan de acción]</w:t>
            </w:r>
          </w:p>
        </w:tc>
        <w:tc>
          <w:tcPr>
            <w:tcW w:w="3514" w:type="dxa"/>
          </w:tcPr>
          <w:p>
            <w:pPr>
              <w:pStyle w:val="Tabla9"/>
              <w:keepNext/>
              <w:jc w:val="left"/>
            </w:pPr>
            <w:r>
              <w:t xml:space="preserve">Correspondencia del proyecto con el plan (numeral 10.21 de los TdR)</w:t>
            </w:r>
          </w:p>
        </w:tc>
      </w:tr>
    </w:tbl>
    <w:p>
      <w:pPr>
        <w:pStyle w:val="TablaNota"/>
      </w:pPr>
      <w:r>
        <w:rPr>
          <w:i/>
          <w:iCs/>
        </w:rPr>
        <w:t xml:space="preserve">Nota.</w:t>
      </w:r>
      <w:r>
        <w:t xml:space="preserve"> </w:t>
      </w:r>
      <w:r>
        <w:t xml:space="preserve">Elaboración propia con los numerales 4, 10.20 y 10.21 de los términos de referencia. Cada soporte se carga en el SIGP como documento independiente.</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de intervención carece de reporte de afectación por remoción de escombros, el proyecto lo reemplaza. El reemplazo es otro municipio de la misma jurisdicción que sí lo tenga.</w:t>
      </w:r>
    </w:p>
    <w:bookmarkEnd w:id="32"/>
    <w:bookmarkEnd w:id="33"/>
    <w:bookmarkEnd w:id="34"/>
    <w:bookmarkStart w:id="50" w:name="X31a2408ea8cacdb89bff4f1e7ca489b0dd1157b"/>
    <w:p>
      <w:pPr>
        <w:pStyle w:val="Heading1"/>
      </w:pPr>
      <w:r>
        <w:t xml:space="preserve">5. IDENTIFICACIÓN Y DESCRIPCIÓN DEL PROBLEMA</w:t>
      </w:r>
    </w:p>
    <w:bookmarkStart w:id="35"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el control de la fuente de polvo, que corresponde a la gestión de la obra y a las autoridades ambientales.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escoge la medición porque es condición previa de cualquier estimación de exposición. La elección no refuta el encuadre rival, y el árbol de problemas de la sección 5.4 lo registra como límite.</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tres componentes. El primero es validar la medición frente a una referencia en sitios de remoción. El segundo es sostener la red ante polvo, humedad y fallas de energía y de enlace. El tercero es lograr que los comités usen el dato y que una entidad custodie la red.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35"/>
    <w:bookmarkStart w:id="41"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36"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06" w:name="rot_Tabla_5_1"/>
      <w:r>
        <w:rPr>
          <w:b/>
          <w:bCs/>
        </w:rPr>
        <w:t xml:space="preserve">Tabla 5.1</w:t>
      </w:r>
      <w:bookmarkEnd w:id="9006"/>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36"/>
    <w:bookmarkStart w:id="37"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07" w:name="rot_Tabla_5_2"/>
      <w:r>
        <w:rPr>
          <w:b/>
          <w:bCs/>
        </w:rPr>
        <w:t xml:space="preserve">Tabla 5.2</w:t>
      </w:r>
      <w:bookmarkEnd w:id="9007"/>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37"/>
    <w:bookmarkStart w:id="38"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La fecha del sismo no consta en el material del proyecto </w:t>
      </w:r>
      <w:r>
        <w:rPr>
          <w:color w:val="00B050"/>
        </w:rPr>
        <w:t xml:space="preserve">[Diligenciar: fecha del sismo según el acto de declaratoria]</w:t>
      </w:r>
      <w:r>
        <w:t xml:space="preserve">. Tampoco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38"/>
    <w:bookmarkStart w:id="39"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39"/>
    <w:bookmarkStart w:id="40"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08" w:name="rot_Tabla_5_3"/>
      <w:r>
        <w:rPr>
          <w:b/>
          <w:bCs/>
        </w:rPr>
        <w:t xml:space="preserve">Tabla 5.3</w:t>
      </w:r>
      <w:bookmarkEnd w:id="9008"/>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w:t>
            </w:r>
          </w:p>
        </w:tc>
        <w:tc>
          <w:tcPr>
            <w:tcW w:w="3318" w:type="dxa"/>
          </w:tcPr>
          <w:p>
            <w:pPr>
              <w:pStyle w:val="Tabla9"/>
              <w:jc w:val="left"/>
            </w:pPr>
            <w:r>
              <w:t xml:space="preserve">Documentado el vacío: cero de cinco documentos de alerta reportan falsas alarmas (Equipo formulador, 2026, pp. 10-11)</w:t>
            </w:r>
          </w:p>
        </w:tc>
        <w:tc>
          <w:tcPr>
            <w:tcW w:w="2488" w:type="dxa"/>
          </w:tcPr>
          <w:p>
            <w:pPr>
              <w:pStyle w:val="Tabla9"/>
              <w:jc w:val="left"/>
            </w:pPr>
            <w:r>
              <w:t xml:space="preserve">Protocolo de alerta y tablero co-diseñados con los comités (actividades 3.1 y 3.2)</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El prototipo validado equivale a un sistema de 100 nodos y 10 gateways con modelo de corrección.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continuidad se mide 12 meses después del cierre. El proyecto no depende de fases posteriores: al mes 24 la red opera y la custodia se transfiere por convenio.</w:t>
      </w:r>
    </w:p>
    <w:bookmarkEnd w:id="40"/>
    <w:bookmarkEnd w:id="41"/>
    <w:bookmarkStart w:id="45"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09" w:name="rot_Tabla_5_4"/>
      <w:r>
        <w:rPr>
          <w:b/>
          <w:bCs/>
        </w:rPr>
        <w:t xml:space="preserve">Tabla 5.4</w:t>
      </w:r>
      <w:bookmarkEnd w:id="9009"/>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09" w:name="rot_Figura_5_1"/>
      <w:r>
        <w:rPr>
          <w:b/>
          <w:bCs/>
        </w:rPr>
        <w:t xml:space="preserve">Figura 5.1</w:t>
      </w:r>
      <w:bookmarkEnd w:id="9109"/>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43" name="Picture"/>
            <a:graphic>
              <a:graphicData uri="http://schemas.openxmlformats.org/drawingml/2006/picture">
                <pic:pic>
                  <pic:nvPicPr>
                    <pic:cNvPr descr="/tmp/claude-0/-home-user-docs/8ca5c040-2adb-56b3-8e64-05d4e7e569ed/scratchpad/a2/figs/out/c5_f01.png" id="44" name="Picture"/>
                    <pic:cNvPicPr>
                      <a:picLocks noChangeArrowheads="1" noChangeAspect="1"/>
                    </pic:cNvPicPr>
                  </pic:nvPicPr>
                  <pic:blipFill>
                    <a:blip r:embed="rId42"/>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0" w:name="rot_Tabla_5_5"/>
      <w:r>
        <w:rPr>
          <w:b/>
          <w:bCs/>
        </w:rPr>
        <w:t xml:space="preserve">Tabla 5.5</w:t>
      </w:r>
      <w:bookmarkEnd w:id="9010"/>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08"/>
        <w:gridCol w:w="2157"/>
        <w:gridCol w:w="1659"/>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08"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659"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08"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659"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08"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659"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08"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659"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08"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659"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08"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659"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08"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659"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08"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659"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08"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659"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w:t>
      </w:r>
    </w:p>
    <w:p>
      <w:pPr>
        <w:pStyle w:val="BodyText"/>
      </w:pPr>
      <w:r>
        <w:t xml:space="preserve">La Tabla 5.5 deja claro qué se conoce y qué se medirá. Cinco líneas base son cero o ausencia de uso, porque el proyecto crea la red, el tablero, el protocolo y la custodia.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45"/>
    <w:bookmarkStart w:id="49"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11" w:name="rot_Tabla_5_6"/>
      <w:r>
        <w:rPr>
          <w:b/>
          <w:bCs/>
        </w:rPr>
        <w:t xml:space="preserve">Tabla 5.6</w:t>
      </w:r>
      <w:bookmarkEnd w:id="9011"/>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10" w:name="rot_Figura_5_2"/>
      <w:r>
        <w:rPr>
          <w:b/>
          <w:bCs/>
        </w:rPr>
        <w:t xml:space="preserve">Figura 5.2</w:t>
      </w:r>
      <w:bookmarkEnd w:id="9110"/>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47" name="Picture"/>
            <a:graphic>
              <a:graphicData uri="http://schemas.openxmlformats.org/drawingml/2006/picture">
                <pic:pic>
                  <pic:nvPicPr>
                    <pic:cNvPr descr="/tmp/claude-0/-home-user-docs/8ca5c040-2adb-56b3-8e64-05d4e7e569ed/scratchpad/a2/figs/out/c5_f02.png" id="48" name="Picture"/>
                    <pic:cNvPicPr>
                      <a:picLocks noChangeArrowheads="1" noChangeAspect="1"/>
                    </pic:cNvPicPr>
                  </pic:nvPicPr>
                  <pic:blipFill>
                    <a:blip r:embed="rId46"/>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porque exigiría otro problema central.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49"/>
    <w:bookmarkEnd w:id="50"/>
    <w:bookmarkStart w:id="62"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51" w:name="antecedentes-internacionales"/>
    <w:p>
      <w:pPr>
        <w:pStyle w:val="Heading2"/>
      </w:pPr>
      <w:r>
        <w:t xml:space="preserve">6.1 Antecedentes internacionales</w:t>
      </w:r>
    </w:p>
    <w:p>
      <w:pPr>
        <w:pStyle w:val="FirstParagraph"/>
      </w:pPr>
      <w:r>
        <w:t xml:space="preserve">Los antecedentes internacionales se agrupan en cinco líneas: evaluación de sensores, redes en operación, exposición tras un colapso, validación de índices y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12" w:name="rot_Tabla_6_1"/>
      <w:r>
        <w:rPr>
          <w:b/>
          <w:bCs/>
        </w:rPr>
        <w:t xml:space="preserve">Tabla 6.1</w:t>
      </w:r>
      <w:bookmarkEnd w:id="9012"/>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3153"/>
        <w:gridCol w:w="1410"/>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Antecedente</w:t>
            </w:r>
          </w:p>
        </w:tc>
        <w:tc>
          <w:tcPr>
            <w:tcW w:w="3153"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571" w:type="dxa"/>
          </w:tcPr>
          <w:p>
            <w:pPr>
              <w:pStyle w:val="Tabla9"/>
              <w:jc w:val="left"/>
            </w:pPr>
            <w:r>
              <w:t xml:space="preserve">Red S-Dot de Seúl (Bang et al., 2026)</w:t>
            </w:r>
          </w:p>
        </w:tc>
        <w:tc>
          <w:tcPr>
            <w:tcW w:w="3153"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571" w:type="dxa"/>
            <w:shd w:val="clear" w:color="auto" w:fill="F7F7F7"/>
          </w:tcPr>
          <w:p>
            <w:pPr>
              <w:pStyle w:val="Tabla9"/>
              <w:jc w:val="left"/>
            </w:pPr>
            <w:r>
              <w:t xml:space="preserve">Monitoreo de Brasil (Tavella et al., 2026)</w:t>
            </w:r>
          </w:p>
        </w:tc>
        <w:tc>
          <w:tcPr>
            <w:tcW w:w="3153"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571" w:type="dxa"/>
          </w:tcPr>
          <w:p>
            <w:pPr>
              <w:pStyle w:val="Tabla9"/>
              <w:jc w:val="left"/>
            </w:pPr>
            <w:r>
              <w:t xml:space="preserve">Mina de carbón (Suresh et al., 2025)</w:t>
            </w:r>
          </w:p>
        </w:tc>
        <w:tc>
          <w:tcPr>
            <w:tcW w:w="3153"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571" w:type="dxa"/>
            <w:shd w:val="clear" w:color="auto" w:fill="F7F7F7"/>
          </w:tcPr>
          <w:p>
            <w:pPr>
              <w:pStyle w:val="Tabla9"/>
              <w:jc w:val="left"/>
            </w:pPr>
            <w:r>
              <w:t xml:space="preserve">Lahares de Arequipa (Espinoza et al., 2026)</w:t>
            </w:r>
          </w:p>
        </w:tc>
        <w:tc>
          <w:tcPr>
            <w:tcW w:w="3153"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571" w:type="dxa"/>
          </w:tcPr>
          <w:p>
            <w:pPr>
              <w:pStyle w:val="Tabla9"/>
              <w:jc w:val="left"/>
            </w:pPr>
            <w:r>
              <w:t xml:space="preserve">Colapso del World Trade Center (Landrigan et al., 2004)</w:t>
            </w:r>
          </w:p>
        </w:tc>
        <w:tc>
          <w:tcPr>
            <w:tcW w:w="3153"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571" w:type="dxa"/>
            <w:shd w:val="clear" w:color="auto" w:fill="F7F7F7"/>
          </w:tcPr>
          <w:p>
            <w:pPr>
              <w:pStyle w:val="Tabla9"/>
              <w:jc w:val="left"/>
            </w:pPr>
            <w:r>
              <w:t xml:space="preserve">Índices de calidad del aire y salud (Liao et al., 2026)</w:t>
            </w:r>
          </w:p>
        </w:tc>
        <w:tc>
          <w:tcPr>
            <w:tcW w:w="3153"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571" w:type="dxa"/>
          </w:tcPr>
          <w:p>
            <w:pPr>
              <w:pStyle w:val="Tabla9"/>
              <w:jc w:val="left"/>
            </w:pPr>
            <w:r>
              <w:t xml:space="preserve">Evaluación y corrección de sensores (Barkjohn et al., 2021; Giordano et al., 2021)</w:t>
            </w:r>
          </w:p>
        </w:tc>
        <w:tc>
          <w:tcPr>
            <w:tcW w:w="3153"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571" w:type="dxa"/>
            <w:shd w:val="clear" w:color="auto" w:fill="F7F7F7"/>
          </w:tcPr>
          <w:p>
            <w:pPr>
              <w:pStyle w:val="Tabla9"/>
              <w:keepNext/>
              <w:jc w:val="left"/>
            </w:pPr>
            <w:r>
              <w:t xml:space="preserve">Protocolo para sensores de PM2,5 (EPA, 2021)</w:t>
            </w:r>
          </w:p>
        </w:tc>
        <w:tc>
          <w:tcPr>
            <w:tcW w:w="3153"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51"/>
    <w:bookmarkStart w:id="52"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52"/>
    <w:bookmarkStart w:id="53"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13" w:name="rot_Tabla_6_2"/>
      <w:r>
        <w:rPr>
          <w:b/>
          <w:bCs/>
        </w:rPr>
        <w:t xml:space="preserve">Tabla 6.2</w:t>
      </w:r>
      <w:bookmarkEnd w:id="9013"/>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53"/>
    <w:bookmarkStart w:id="60"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11" w:name="rot_Figura_6_1"/>
      <w:r>
        <w:rPr>
          <w:b/>
          <w:bCs/>
        </w:rPr>
        <w:t xml:space="preserve">Figura 6.1</w:t>
      </w:r>
      <w:bookmarkEnd w:id="9111"/>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55" name="Picture"/>
            <a:graphic>
              <a:graphicData uri="http://schemas.openxmlformats.org/drawingml/2006/picture">
                <pic:pic>
                  <pic:nvPicPr>
                    <pic:cNvPr descr="/tmp/claude-0/-home-user-docs/8ca5c040-2adb-56b3-8e64-05d4e7e569ed/scratchpad/a2/figs/out/c6_f01.png" id="56" name="Picture"/>
                    <pic:cNvPicPr>
                      <a:picLocks noChangeArrowheads="1" noChangeAspect="1"/>
                    </pic:cNvPicPr>
                  </pic:nvPicPr>
                  <pic:blipFill>
                    <a:blip r:embed="rId54"/>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12" w:name="rot_Figura_6_2"/>
      <w:r>
        <w:rPr>
          <w:b/>
          <w:bCs/>
        </w:rPr>
        <w:t xml:space="preserve">Figura 6.2</w:t>
      </w:r>
      <w:bookmarkEnd w:id="9112"/>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58" name="Picture"/>
            <a:graphic>
              <a:graphicData uri="http://schemas.openxmlformats.org/drawingml/2006/picture">
                <pic:pic>
                  <pic:nvPicPr>
                    <pic:cNvPr descr="/tmp/claude-0/-home-user-docs/8ca5c040-2adb-56b3-8e64-05d4e7e569ed/scratchpad/a2/figs/out/c6_f02.png" id="59" name="Picture"/>
                    <pic:cNvPicPr>
                      <a:picLocks noChangeArrowheads="1" noChangeAspect="1"/>
                    </pic:cNvPicPr>
                  </pic:nvPicPr>
                  <pic:blipFill>
                    <a:blip r:embed="rId57"/>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Esa banda supera la mayor madurez media de una línea tecnológica del informe, que es 5,75 en alerta temprana (Equipo formulador, 2026, p. 41). El TRL 8 se verifica con un ensayo independiente y una evaluación externa en el mes 23.</w:t>
      </w:r>
    </w:p>
    <w:bookmarkEnd w:id="60"/>
    <w:bookmarkStart w:id="61" w:name="Xa084d7e7f726e5966f52975fc0600edea0a6cad"/>
    <w:p>
      <w:pPr>
        <w:pStyle w:val="Heading2"/>
      </w:pPr>
      <w:r>
        <w:t xml:space="preserve">6.5 Lecciones de los antecedentes y pertinencia del proyecto</w:t>
      </w:r>
    </w:p>
    <w:p>
      <w:pPr>
        <w:pStyle w:val="FirstParagraph"/>
      </w:pPr>
      <w:r>
        <w:t xml:space="preserve">Los antecedentes convergen en seis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14" w:name="rot_Tabla_6_3"/>
      <w:r>
        <w:rPr>
          <w:b/>
          <w:bCs/>
        </w:rPr>
        <w:t xml:space="preserve">Tabla 6.3</w:t>
      </w:r>
      <w:bookmarkEnd w:id="9014"/>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738"/>
        <w:gridCol w:w="2654"/>
        <w:gridCol w:w="2571"/>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Lección</w:t>
            </w:r>
          </w:p>
        </w:tc>
        <w:tc>
          <w:tcPr>
            <w:tcW w:w="2738" w:type="dxa"/>
            <w:tcBorders>
              <w:bottom w:val="single" w:sz="12" w:space="0" w:color="6699CC"/>
            </w:tcBorders>
            <w:shd w:val="clear" w:color="auto" w:fill="B9D9EB"/>
          </w:tcPr>
          <w:p>
            <w:pPr>
              <w:pStyle w:val="Tabla9"/>
              <w:keepNext/>
              <w:jc w:val="left"/>
            </w:pPr>
            <w:r>
              <w:rPr>
                <w:b/>
              </w:rPr>
              <w:t xml:space="preserve">Antecedente que la sustenta</w:t>
            </w:r>
          </w:p>
        </w:tc>
        <w:tc>
          <w:tcPr>
            <w:tcW w:w="2654" w:type="dxa"/>
            <w:tcBorders>
              <w:bottom w:val="single" w:sz="12" w:space="0" w:color="6699CC"/>
            </w:tcBorders>
            <w:shd w:val="clear" w:color="auto" w:fill="B9D9EB"/>
          </w:tcPr>
          <w:p>
            <w:pPr>
              <w:pStyle w:val="Tabla9"/>
              <w:keepNext/>
              <w:jc w:val="left"/>
            </w:pPr>
            <w:r>
              <w:rPr>
                <w:b/>
              </w:rPr>
              <w:t xml:space="preserve">Decisión del proyecto</w:t>
            </w:r>
          </w:p>
        </w:tc>
        <w:tc>
          <w:tcPr>
            <w:tcW w:w="257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91" w:type="dxa"/>
          </w:tcPr>
          <w:p>
            <w:pPr>
              <w:pStyle w:val="Tabla9"/>
              <w:jc w:val="left"/>
            </w:pPr>
            <w:r>
              <w:t xml:space="preserve">Calibrar antes de escalar</w:t>
            </w:r>
          </w:p>
        </w:tc>
        <w:tc>
          <w:tcPr>
            <w:tcW w:w="2738" w:type="dxa"/>
          </w:tcPr>
          <w:p>
            <w:pPr>
              <w:pStyle w:val="Tabla9"/>
              <w:jc w:val="left"/>
            </w:pPr>
            <w:r>
              <w:t xml:space="preserve">Seúl (Bang et al., 2026); diseño nacional (Murad Pedraza et al., 2026)</w:t>
            </w:r>
          </w:p>
        </w:tc>
        <w:tc>
          <w:tcPr>
            <w:tcW w:w="2654" w:type="dxa"/>
          </w:tcPr>
          <w:p>
            <w:pPr>
              <w:pStyle w:val="Tabla9"/>
              <w:jc w:val="left"/>
            </w:pPr>
            <w:r>
              <w:t xml:space="preserve">Tramo 1 de 12 meses con tres referencias y compuerta de decisión en el mes 12</w:t>
            </w:r>
          </w:p>
        </w:tc>
        <w:tc>
          <w:tcPr>
            <w:tcW w:w="2571" w:type="dxa"/>
          </w:tcPr>
          <w:p>
            <w:pPr>
              <w:pStyle w:val="Tabla9"/>
              <w:jc w:val="left"/>
            </w:pPr>
            <w:r>
              <w:t xml:space="preserve">R² y NRMSE frente a la referencia en 30 nodos</w:t>
            </w:r>
          </w:p>
        </w:tc>
      </w:tr>
      <w:tr>
        <w:trPr>
          <w:cantSplit/>
        </w:trPr>
        <w:tc>
          <w:tcPr>
            <w:tcW w:w="1991" w:type="dxa"/>
            <w:shd w:val="clear" w:color="auto" w:fill="F7F7F7"/>
          </w:tcPr>
          <w:p>
            <w:pPr>
              <w:pStyle w:val="Tabla9"/>
              <w:jc w:val="left"/>
            </w:pPr>
            <w:r>
              <w:t xml:space="preserve">Mantener lo que se instala</w:t>
            </w:r>
          </w:p>
        </w:tc>
        <w:tc>
          <w:tcPr>
            <w:tcW w:w="2738" w:type="dxa"/>
            <w:shd w:val="clear" w:color="auto" w:fill="F7F7F7"/>
          </w:tcPr>
          <w:p>
            <w:pPr>
              <w:pStyle w:val="Tabla9"/>
              <w:jc w:val="left"/>
            </w:pPr>
            <w:r>
              <w:t xml:space="preserve">Brasil (Tavella et al., 2026)</w:t>
            </w:r>
          </w:p>
        </w:tc>
        <w:tc>
          <w:tcPr>
            <w:tcW w:w="2654" w:type="dxa"/>
            <w:shd w:val="clear" w:color="auto" w:fill="F7F7F7"/>
          </w:tcPr>
          <w:p>
            <w:pPr>
              <w:pStyle w:val="Tabla9"/>
              <w:jc w:val="left"/>
            </w:pPr>
            <w:r>
              <w:t xml:space="preserve">Energía y enlace redundantes; repuestos presupuestados</w:t>
            </w:r>
          </w:p>
        </w:tc>
        <w:tc>
          <w:tcPr>
            <w:tcW w:w="2571" w:type="dxa"/>
            <w:shd w:val="clear" w:color="auto" w:fill="F7F7F7"/>
          </w:tcPr>
          <w:p>
            <w:pPr>
              <w:pStyle w:val="Tabla9"/>
              <w:jc w:val="left"/>
            </w:pPr>
            <w:r>
              <w:t xml:space="preserve">Disponibilidad mensual de nodos de al menos 90 %</w:t>
            </w:r>
          </w:p>
        </w:tc>
      </w:tr>
      <w:tr>
        <w:trPr>
          <w:cantSplit/>
        </w:trPr>
        <w:tc>
          <w:tcPr>
            <w:tcW w:w="1991" w:type="dxa"/>
          </w:tcPr>
          <w:p>
            <w:pPr>
              <w:pStyle w:val="Tabla9"/>
              <w:jc w:val="left"/>
            </w:pPr>
            <w:r>
              <w:t xml:space="preserve">Tratar la humedad y el sitio como fuentes de error local</w:t>
            </w:r>
          </w:p>
        </w:tc>
        <w:tc>
          <w:tcPr>
            <w:tcW w:w="2738" w:type="dxa"/>
          </w:tcPr>
          <w:p>
            <w:pPr>
              <w:pStyle w:val="Tabla9"/>
              <w:jc w:val="left"/>
            </w:pPr>
            <w:r>
              <w:t xml:space="preserve">Mina (Suresh et al., 2025); Jayaratne et al. (2018)</w:t>
            </w:r>
          </w:p>
        </w:tc>
        <w:tc>
          <w:tcPr>
            <w:tcW w:w="2654" w:type="dxa"/>
          </w:tcPr>
          <w:p>
            <w:pPr>
              <w:pStyle w:val="Tabla9"/>
              <w:jc w:val="left"/>
            </w:pPr>
            <w:r>
              <w:t xml:space="preserve">Modelo con humedad, temperatura y fracción gruesa, entrenado por departamento</w:t>
            </w:r>
          </w:p>
        </w:tc>
        <w:tc>
          <w:tcPr>
            <w:tcW w:w="2571" w:type="dxa"/>
          </w:tcPr>
          <w:p>
            <w:pPr>
              <w:pStyle w:val="Tabla9"/>
              <w:jc w:val="left"/>
            </w:pPr>
            <w:r>
              <w:t xml:space="preserve">Desempeño por departamento en la compuerta del mes 17</w:t>
            </w:r>
          </w:p>
        </w:tc>
      </w:tr>
      <w:tr>
        <w:trPr>
          <w:cantSplit/>
        </w:trPr>
        <w:tc>
          <w:tcPr>
            <w:tcW w:w="1991" w:type="dxa"/>
            <w:shd w:val="clear" w:color="auto" w:fill="F7F7F7"/>
          </w:tcPr>
          <w:p>
            <w:pPr>
              <w:pStyle w:val="Tabla9"/>
              <w:jc w:val="left"/>
            </w:pPr>
            <w:r>
              <w:t xml:space="preserve">Evaluar las alertas con línea base</w:t>
            </w:r>
          </w:p>
        </w:tc>
        <w:tc>
          <w:tcPr>
            <w:tcW w:w="2738" w:type="dxa"/>
            <w:shd w:val="clear" w:color="auto" w:fill="F7F7F7"/>
          </w:tcPr>
          <w:p>
            <w:pPr>
              <w:pStyle w:val="Tabla9"/>
              <w:jc w:val="left"/>
            </w:pPr>
            <w:r>
              <w:t xml:space="preserve">SIATA (Ruiz-Carrascal et al., 2026); Seúl (Bang et al., 2026)</w:t>
            </w:r>
          </w:p>
        </w:tc>
        <w:tc>
          <w:tcPr>
            <w:tcW w:w="2654" w:type="dxa"/>
            <w:shd w:val="clear" w:color="auto" w:fill="F7F7F7"/>
          </w:tcPr>
          <w:p>
            <w:pPr>
              <w:pStyle w:val="Tabla9"/>
              <w:jc w:val="left"/>
            </w:pPr>
            <w:r>
              <w:t xml:space="preserve">Medición de falsas alarmas en el tramo 1</w:t>
            </w:r>
          </w:p>
        </w:tc>
        <w:tc>
          <w:tcPr>
            <w:tcW w:w="2571" w:type="dxa"/>
            <w:shd w:val="clear" w:color="auto" w:fill="F7F7F7"/>
          </w:tcPr>
          <w:p>
            <w:pPr>
              <w:pStyle w:val="Tabla9"/>
              <w:jc w:val="left"/>
            </w:pPr>
            <w:r>
              <w:t xml:space="preserve">Reducción relativa de falsas alarmas de al menos 30 %</w:t>
            </w:r>
          </w:p>
        </w:tc>
      </w:tr>
      <w:tr>
        <w:trPr>
          <w:cantSplit/>
        </w:trPr>
        <w:tc>
          <w:tcPr>
            <w:tcW w:w="1991" w:type="dxa"/>
          </w:tcPr>
          <w:p>
            <w:pPr>
              <w:pStyle w:val="Tabla9"/>
              <w:jc w:val="left"/>
            </w:pPr>
            <w:r>
              <w:t xml:space="preserve">Validar los umbrales localmente</w:t>
            </w:r>
          </w:p>
        </w:tc>
        <w:tc>
          <w:tcPr>
            <w:tcW w:w="2738" w:type="dxa"/>
          </w:tcPr>
          <w:p>
            <w:pPr>
              <w:pStyle w:val="Tabla9"/>
              <w:jc w:val="left"/>
            </w:pPr>
            <w:r>
              <w:t xml:space="preserve">Índices de calidad del aire y salud (Liao et al., 2026)</w:t>
            </w:r>
          </w:p>
        </w:tc>
        <w:tc>
          <w:tcPr>
            <w:tcW w:w="2654" w:type="dxa"/>
          </w:tcPr>
          <w:p>
            <w:pPr>
              <w:pStyle w:val="Tabla9"/>
              <w:jc w:val="left"/>
            </w:pPr>
            <w:r>
              <w:t xml:space="preserve">Umbrales co-diseñados con los comités y validados con datos locales</w:t>
            </w:r>
          </w:p>
        </w:tc>
        <w:tc>
          <w:tcPr>
            <w:tcW w:w="2571" w:type="dxa"/>
          </w:tcPr>
          <w:p>
            <w:pPr>
              <w:pStyle w:val="Tabla9"/>
              <w:jc w:val="left"/>
            </w:pPr>
            <w:r>
              <w:t xml:space="preserve">Actas de co-diseño y registro de decisiones</w:t>
            </w:r>
          </w:p>
        </w:tc>
      </w:tr>
      <w:tr>
        <w:trPr>
          <w:cantSplit/>
        </w:trPr>
        <w:tc>
          <w:tcPr>
            <w:tcW w:w="1991" w:type="dxa"/>
            <w:shd w:val="clear" w:color="auto" w:fill="F7F7F7"/>
          </w:tcPr>
          <w:p>
            <w:pPr>
              <w:pStyle w:val="Tabla9"/>
              <w:keepNext/>
              <w:jc w:val="left"/>
            </w:pPr>
            <w:r>
              <w:t xml:space="preserve">Asegurar uso y custodia desde el inicio</w:t>
            </w:r>
          </w:p>
        </w:tc>
        <w:tc>
          <w:tcPr>
            <w:tcW w:w="2738" w:type="dxa"/>
            <w:shd w:val="clear" w:color="auto" w:fill="F7F7F7"/>
          </w:tcPr>
          <w:p>
            <w:pPr>
              <w:pStyle w:val="Tabla9"/>
              <w:keepNext/>
              <w:jc w:val="left"/>
            </w:pPr>
            <w:r>
              <w:t xml:space="preserve">SIATA con sistemas comunitarios; informe de vigilancia</w:t>
            </w:r>
          </w:p>
        </w:tc>
        <w:tc>
          <w:tcPr>
            <w:tcW w:w="2654" w:type="dxa"/>
            <w:shd w:val="clear" w:color="auto" w:fill="F7F7F7"/>
          </w:tcPr>
          <w:p>
            <w:pPr>
              <w:pStyle w:val="Tabla9"/>
              <w:keepNext/>
              <w:jc w:val="left"/>
            </w:pPr>
            <w:r>
              <w:t xml:space="preserve">Convenios de custodia por tramo y formación de custodios</w:t>
            </w:r>
          </w:p>
        </w:tc>
        <w:tc>
          <w:tcPr>
            <w:tcW w:w="2571" w:type="dxa"/>
            <w:shd w:val="clear" w:color="auto" w:fill="F7F7F7"/>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61"/>
    <w:bookmarkEnd w:id="62"/>
    <w:bookmarkStart w:id="67"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63"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w:t>
      </w:r>
    </w:p>
    <w:p>
      <w:pPr>
        <w:pStyle w:val="TablaRotulo"/>
      </w:pPr>
      <w:bookmarkStart w:id="9015" w:name="rot_Tabla_7_1"/>
      <w:r>
        <w:rPr>
          <w:b/>
          <w:bCs/>
        </w:rPr>
        <w:t xml:space="preserve">Tabla 7.1</w:t>
      </w:r>
      <w:bookmarkEnd w:id="9015"/>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33"/>
        <w:gridCol w:w="2468"/>
        <w:gridCol w:w="1974"/>
        <w:gridCol w:w="2879"/>
      </w:tblGrid>
      <w:tr>
        <w:trPr>
          <w:cantSplit/>
          <w:tblHeader w:val="true"/>
          <w:tblHeader/>
        </w:trPr>
        <w:tc>
          <w:tcPr>
            <w:tcW w:w="2633" w:type="dxa"/>
            <w:tcBorders>
              <w:bottom w:val="single" w:sz="12" w:space="0" w:color="6699CC"/>
            </w:tcBorders>
            <w:shd w:val="clear" w:color="auto" w:fill="B9D9EB"/>
          </w:tcPr>
          <w:p>
            <w:pPr>
              <w:pStyle w:val="Tabla9"/>
              <w:keepNext/>
              <w:jc w:val="left"/>
            </w:pPr>
            <w:r>
              <w:rPr>
                <w:b/>
              </w:rPr>
              <w:t xml:space="preserve">Consideración</w:t>
            </w:r>
          </w:p>
        </w:tc>
        <w:tc>
          <w:tcPr>
            <w:tcW w:w="2468" w:type="dxa"/>
            <w:tcBorders>
              <w:bottom w:val="single" w:sz="12" w:space="0" w:color="6699CC"/>
            </w:tcBorders>
            <w:shd w:val="clear" w:color="auto" w:fill="B9D9EB"/>
          </w:tcPr>
          <w:p>
            <w:pPr>
              <w:pStyle w:val="Tabla9"/>
              <w:keepNext/>
              <w:jc w:val="left"/>
            </w:pPr>
            <w:r>
              <w:rPr>
                <w:b/>
              </w:rPr>
              <w:t xml:space="preserve">Dato</w:t>
            </w:r>
          </w:p>
        </w:tc>
        <w:tc>
          <w:tcPr>
            <w:tcW w:w="1974" w:type="dxa"/>
            <w:tcBorders>
              <w:bottom w:val="single" w:sz="12" w:space="0" w:color="6699CC"/>
            </w:tcBorders>
            <w:shd w:val="clear" w:color="auto" w:fill="B9D9EB"/>
          </w:tcPr>
          <w:p>
            <w:pPr>
              <w:pStyle w:val="Tabla9"/>
              <w:keepNext/>
              <w:jc w:val="left"/>
            </w:pPr>
            <w:r>
              <w:rPr>
                <w:b/>
              </w:rPr>
              <w:t xml:space="preserve">Fuente</w:t>
            </w:r>
          </w:p>
        </w:tc>
        <w:tc>
          <w:tcPr>
            <w:tcW w:w="2879"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33" w:type="dxa"/>
          </w:tcPr>
          <w:p>
            <w:pPr>
              <w:pStyle w:val="Tabla9"/>
              <w:jc w:val="left"/>
            </w:pPr>
            <w:r>
              <w:t xml:space="preserve">Los sensores de bajo costo cambian su respuesta con la humedad y con la fracción gruesa</w:t>
            </w:r>
          </w:p>
        </w:tc>
        <w:tc>
          <w:tcPr>
            <w:tcW w:w="2468" w:type="dxa"/>
          </w:tcPr>
          <w:p>
            <w:pPr>
              <w:pStyle w:val="Tabla9"/>
              <w:jc w:val="left"/>
            </w:pPr>
            <w:r>
              <w:t xml:space="preserve">R² de menos de 0,2 a 0,81 con corrección por estación cercana en Seúl</w:t>
            </w:r>
          </w:p>
        </w:tc>
        <w:tc>
          <w:tcPr>
            <w:tcW w:w="1974" w:type="dxa"/>
          </w:tcPr>
          <w:p>
            <w:pPr>
              <w:pStyle w:val="Tabla9"/>
              <w:jc w:val="left"/>
            </w:pPr>
            <w:r>
              <w:t xml:space="preserve">Bang et al. (2026, pp. 4 y 6-8)</w:t>
            </w:r>
          </w:p>
        </w:tc>
        <w:tc>
          <w:tcPr>
            <w:tcW w:w="2879" w:type="dxa"/>
          </w:tcPr>
          <w:p>
            <w:pPr>
              <w:pStyle w:val="Tabla9"/>
              <w:jc w:val="left"/>
            </w:pPr>
            <w:r>
              <w:t xml:space="preserve">Colocalización con tres monitores de referencia y modelo de corrección aplicado en cada gateway (objetivo específico 1)</w:t>
            </w:r>
          </w:p>
        </w:tc>
      </w:tr>
      <w:tr>
        <w:trPr>
          <w:cantSplit/>
        </w:trPr>
        <w:tc>
          <w:tcPr>
            <w:tcW w:w="2633" w:type="dxa"/>
            <w:shd w:val="clear" w:color="auto" w:fill="F7F7F7"/>
          </w:tcPr>
          <w:p>
            <w:pPr>
              <w:pStyle w:val="Tabla9"/>
              <w:jc w:val="left"/>
            </w:pPr>
            <w:r>
              <w:t xml:space="preserve">La red debe operar en sitios con polvo, humedad y fallas de energía y de enlace</w:t>
            </w:r>
          </w:p>
        </w:tc>
        <w:tc>
          <w:tcPr>
            <w:tcW w:w="2468" w:type="dxa"/>
            <w:shd w:val="clear" w:color="auto" w:fill="F7F7F7"/>
          </w:tcPr>
          <w:p>
            <w:pPr>
              <w:pStyle w:val="Tabla9"/>
              <w:jc w:val="left"/>
            </w:pPr>
            <w:r>
              <w:t xml:space="preserve">En Brasil, 96 de 570 estaciones estaban inactivas o sin estado</w:t>
            </w:r>
          </w:p>
        </w:tc>
        <w:tc>
          <w:tcPr>
            <w:tcW w:w="1974" w:type="dxa"/>
            <w:shd w:val="clear" w:color="auto" w:fill="F7F7F7"/>
          </w:tcPr>
          <w:p>
            <w:pPr>
              <w:pStyle w:val="Tabla9"/>
              <w:jc w:val="left"/>
            </w:pPr>
            <w:r>
              <w:t xml:space="preserve">Tavella et al. (2026, p. 6)</w:t>
            </w:r>
          </w:p>
        </w:tc>
        <w:tc>
          <w:tcPr>
            <w:tcW w:w="2879"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33" w:type="dxa"/>
          </w:tcPr>
          <w:p>
            <w:pPr>
              <w:pStyle w:val="Tabla9"/>
              <w:jc w:val="left"/>
            </w:pPr>
            <w:r>
              <w:t xml:space="preserve">La medición solo sirve si los comités la usan para decidir</w:t>
            </w:r>
          </w:p>
        </w:tc>
        <w:tc>
          <w:tcPr>
            <w:tcW w:w="2468" w:type="dxa"/>
          </w:tcPr>
          <w:p>
            <w:pPr>
              <w:pStyle w:val="Tabla9"/>
              <w:jc w:val="left"/>
            </w:pPr>
            <w:r>
              <w:t xml:space="preserve">Ninguno de cinco documentos de alerta reporta falsas alarmas; 27 de 42 documentos sin evidencia del efecto de la acción</w:t>
            </w:r>
          </w:p>
        </w:tc>
        <w:tc>
          <w:tcPr>
            <w:tcW w:w="1974" w:type="dxa"/>
          </w:tcPr>
          <w:p>
            <w:pPr>
              <w:pStyle w:val="Tabla9"/>
              <w:jc w:val="left"/>
            </w:pPr>
            <w:r>
              <w:t xml:space="preserve">Equipo formulador (2026, secciones 1.3 y 5.3)</w:t>
            </w:r>
          </w:p>
        </w:tc>
        <w:tc>
          <w:tcPr>
            <w:tcW w:w="2879" w:type="dxa"/>
          </w:tcPr>
          <w:p>
            <w:pPr>
              <w:pStyle w:val="Tabla9"/>
              <w:jc w:val="left"/>
            </w:pPr>
            <w:r>
              <w:t xml:space="preserve">Co-diseño de umbrales y protocolo, formación y convenios de custodia por tramo (objetivo específico 3)</w:t>
            </w:r>
          </w:p>
        </w:tc>
      </w:tr>
      <w:tr>
        <w:trPr>
          <w:cantSplit/>
        </w:trPr>
        <w:tc>
          <w:tcPr>
            <w:tcW w:w="2633" w:type="dxa"/>
            <w:shd w:val="clear" w:color="auto" w:fill="F7F7F7"/>
          </w:tcPr>
          <w:p>
            <w:pPr>
              <w:pStyle w:val="Tabla9"/>
              <w:keepNext/>
              <w:jc w:val="left"/>
            </w:pPr>
            <w:r>
              <w:t xml:space="preserve">La compra masiva de sensores es difícil de revertir</w:t>
            </w:r>
          </w:p>
        </w:tc>
        <w:tc>
          <w:tcPr>
            <w:tcW w:w="2468" w:type="dxa"/>
            <w:shd w:val="clear" w:color="auto" w:fill="F7F7F7"/>
          </w:tcPr>
          <w:p>
            <w:pPr>
              <w:pStyle w:val="Tabla9"/>
              <w:keepNext/>
              <w:jc w:val="left"/>
            </w:pPr>
            <w:r>
              <w:t xml:space="preserve">90,8 % de 5.076 estaciones propuestas serían sensores sin plan de calibración</w:t>
            </w:r>
          </w:p>
        </w:tc>
        <w:tc>
          <w:tcPr>
            <w:tcW w:w="1974" w:type="dxa"/>
            <w:shd w:val="clear" w:color="auto" w:fill="F7F7F7"/>
          </w:tcPr>
          <w:p>
            <w:pPr>
              <w:pStyle w:val="Tabla9"/>
              <w:keepNext/>
              <w:jc w:val="left"/>
            </w:pPr>
            <w:r>
              <w:t xml:space="preserve">Murad Pedraza et al. (2026, pp. 10-11 y 13)</w:t>
            </w:r>
          </w:p>
        </w:tc>
        <w:tc>
          <w:tcPr>
            <w:tcW w:w="2879" w:type="dxa"/>
            <w:shd w:val="clear" w:color="auto" w:fill="F7F7F7"/>
          </w:tcPr>
          <w:p>
            <w:pPr>
              <w:pStyle w:val="Tabla9"/>
              <w:keepNext/>
              <w:jc w:val="left"/>
            </w:pPr>
            <w:r>
              <w:t xml:space="preserve">Tres tramos de despliegue con compuertas de decisión en los meses 12, 17 y 24</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63"/>
    <w:bookmarkStart w:id="64"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w:t>
      </w:r>
    </w:p>
    <w:p>
      <w:pPr>
        <w:pStyle w:val="BodyText"/>
      </w:pPr>
      <w:r>
        <w:t xml:space="preserve">La viabilidad financiera se funda en un presupuesto por rubros con unidades y costos unitarios. El proyecto solicita $ 8.351.340.000 al Sistema General de Regalías, equivalente a 59,7 % del tope de la convocatoria, y no solicita la holgura restante. La contrapartida suma $ 2.230.000.000, de los cuales $ 210.000.000 son en efectivo. La compra se programa por tramos, de modo que la ampliación depende de un resultado medido.</w:t>
      </w:r>
    </w:p>
    <w:p>
      <w:pPr>
        <w:pStyle w:val="TablaRotulo"/>
      </w:pPr>
      <w:bookmarkStart w:id="9016" w:name="rot_Tabla_7_2"/>
      <w:r>
        <w:rPr>
          <w:b/>
          <w:bCs/>
        </w:rPr>
        <w:t xml:space="preserve">Tabla 7.2</w:t>
      </w:r>
      <w:bookmarkEnd w:id="9016"/>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342"/>
        <w:gridCol w:w="2928"/>
        <w:gridCol w:w="276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Dimensión</w:t>
            </w:r>
          </w:p>
        </w:tc>
        <w:tc>
          <w:tcPr>
            <w:tcW w:w="2342" w:type="dxa"/>
            <w:tcBorders>
              <w:bottom w:val="single" w:sz="12" w:space="0" w:color="6699CC"/>
            </w:tcBorders>
            <w:shd w:val="clear" w:color="auto" w:fill="B9D9EB"/>
          </w:tcPr>
          <w:p>
            <w:pPr>
              <w:pStyle w:val="Tabla9"/>
              <w:keepNext/>
              <w:jc w:val="left"/>
            </w:pPr>
            <w:r>
              <w:rPr>
                <w:b/>
              </w:rPr>
              <w:t xml:space="preserve">Condición de viabilidad</w:t>
            </w:r>
          </w:p>
        </w:tc>
        <w:tc>
          <w:tcPr>
            <w:tcW w:w="2928" w:type="dxa"/>
            <w:tcBorders>
              <w:bottom w:val="single" w:sz="12" w:space="0" w:color="6699CC"/>
            </w:tcBorders>
            <w:shd w:val="clear" w:color="auto" w:fill="B9D9EB"/>
          </w:tcPr>
          <w:p>
            <w:pPr>
              <w:pStyle w:val="Tabla9"/>
              <w:keepNext/>
              <w:jc w:val="left"/>
            </w:pPr>
            <w:r>
              <w:rPr>
                <w:b/>
              </w:rPr>
              <w:t xml:space="preserve">Evidencia del proyecto</w:t>
            </w:r>
          </w:p>
        </w:tc>
        <w:tc>
          <w:tcPr>
            <w:tcW w:w="2761"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23" w:type="dxa"/>
          </w:tcPr>
          <w:p>
            <w:pPr>
              <w:pStyle w:val="Tabla9"/>
              <w:jc w:val="left"/>
            </w:pPr>
            <w:r>
              <w:t xml:space="preserve">Técnica</w:t>
            </w:r>
          </w:p>
        </w:tc>
        <w:tc>
          <w:tcPr>
            <w:tcW w:w="2342" w:type="dxa"/>
          </w:tcPr>
          <w:p>
            <w:pPr>
              <w:pStyle w:val="Tabla9"/>
              <w:jc w:val="left"/>
            </w:pPr>
            <w:r>
              <w:t xml:space="preserve">Los componentes funcionan integrados sobre polvo de escombros</w:t>
            </w:r>
          </w:p>
        </w:tc>
        <w:tc>
          <w:tcPr>
            <w:tcW w:w="2928" w:type="dxa"/>
          </w:tcPr>
          <w:p>
            <w:pPr>
              <w:pStyle w:val="Tabla9"/>
              <w:jc w:val="left"/>
            </w:pPr>
            <w:r>
              <w:t xml:space="preserve">Componentes con evidencia externa; piloto del tramo 1 con 30 nodos y 3 monitores de referencia</w:t>
            </w:r>
          </w:p>
        </w:tc>
        <w:tc>
          <w:tcPr>
            <w:tcW w:w="2761" w:type="dxa"/>
          </w:tcPr>
          <w:p>
            <w:pPr>
              <w:pStyle w:val="Tabla9"/>
              <w:jc w:val="left"/>
            </w:pPr>
            <w:r>
              <w:t xml:space="preserve">Ciclo de corrección del modelo antes de liberar el tramo siguiente</w:t>
            </w:r>
          </w:p>
        </w:tc>
      </w:tr>
      <w:tr>
        <w:trPr>
          <w:cantSplit/>
        </w:trPr>
        <w:tc>
          <w:tcPr>
            <w:tcW w:w="1923" w:type="dxa"/>
            <w:shd w:val="clear" w:color="auto" w:fill="F7F7F7"/>
          </w:tcPr>
          <w:p>
            <w:pPr>
              <w:pStyle w:val="Tabla9"/>
              <w:jc w:val="left"/>
            </w:pPr>
            <w:r>
              <w:t xml:space="preserve">Financiera</w:t>
            </w:r>
          </w:p>
        </w:tc>
        <w:tc>
          <w:tcPr>
            <w:tcW w:w="2342" w:type="dxa"/>
            <w:shd w:val="clear" w:color="auto" w:fill="F7F7F7"/>
          </w:tcPr>
          <w:p>
            <w:pPr>
              <w:pStyle w:val="Tabla9"/>
              <w:jc w:val="left"/>
            </w:pPr>
            <w:r>
              <w:t xml:space="preserve">El presupuesto cubre la solución completa en 24 meses</w:t>
            </w:r>
          </w:p>
        </w:tc>
        <w:tc>
          <w:tcPr>
            <w:tcW w:w="2928" w:type="dxa"/>
            <w:shd w:val="clear" w:color="auto" w:fill="F7F7F7"/>
          </w:tcPr>
          <w:p>
            <w:pPr>
              <w:pStyle w:val="Tabla9"/>
              <w:jc w:val="left"/>
            </w:pPr>
            <w:r>
              <w:t xml:space="preserve">$ 8.351.340.000 del SGR y $ 2.230.000.000 de contrapartida; compra por tramos; rubros con cotizaciones</w:t>
            </w:r>
          </w:p>
        </w:tc>
        <w:tc>
          <w:tcPr>
            <w:tcW w:w="2761" w:type="dxa"/>
            <w:shd w:val="clear" w:color="auto" w:fill="F7F7F7"/>
          </w:tcPr>
          <w:p>
            <w:pPr>
              <w:pStyle w:val="Tabla9"/>
              <w:jc w:val="left"/>
            </w:pPr>
            <w:r>
              <w:t xml:space="preserve">Compras condicionadas a las compuertas y contrapartida en efectivo para variaciones menores</w:t>
            </w:r>
          </w:p>
        </w:tc>
      </w:tr>
      <w:tr>
        <w:trPr>
          <w:cantSplit/>
        </w:trPr>
        <w:tc>
          <w:tcPr>
            <w:tcW w:w="1923" w:type="dxa"/>
          </w:tcPr>
          <w:p>
            <w:pPr>
              <w:pStyle w:val="Tabla9"/>
              <w:jc w:val="left"/>
            </w:pPr>
            <w:r>
              <w:t xml:space="preserve">Institucional</w:t>
            </w:r>
          </w:p>
        </w:tc>
        <w:tc>
          <w:tcPr>
            <w:tcW w:w="2342" w:type="dxa"/>
          </w:tcPr>
          <w:p>
            <w:pPr>
              <w:pStyle w:val="Tabla9"/>
              <w:jc w:val="left"/>
            </w:pPr>
            <w:r>
              <w:t xml:space="preserve">La alianza ejecuta y los comités usan el resultado</w:t>
            </w:r>
          </w:p>
        </w:tc>
        <w:tc>
          <w:tcPr>
            <w:tcW w:w="2928" w:type="dxa"/>
          </w:tcPr>
          <w:p>
            <w:pPr>
              <w:pStyle w:val="Tabla9"/>
              <w:jc w:val="left"/>
            </w:pPr>
            <w:r>
              <w:t xml:space="preserve">Cuatro entidades con roles definidos y contrapartida cuantificada; 15 comités focalizados; convenios de custodia</w:t>
            </w:r>
          </w:p>
        </w:tc>
        <w:tc>
          <w:tcPr>
            <w:tcW w:w="2761" w:type="dxa"/>
          </w:tcPr>
          <w:p>
            <w:pPr>
              <w:pStyle w:val="Tabla9"/>
              <w:jc w:val="left"/>
            </w:pPr>
            <w:r>
              <w:t xml:space="preserve">Comité sustituto de la misma jurisdicción; formación de custodios por tramo</w:t>
            </w:r>
          </w:p>
        </w:tc>
      </w:tr>
      <w:tr>
        <w:trPr>
          <w:cantSplit/>
        </w:trPr>
        <w:tc>
          <w:tcPr>
            <w:tcW w:w="1923" w:type="dxa"/>
            <w:shd w:val="clear" w:color="auto" w:fill="F7F7F7"/>
          </w:tcPr>
          <w:p>
            <w:pPr>
              <w:pStyle w:val="Tabla9"/>
              <w:keepNext/>
              <w:jc w:val="left"/>
            </w:pPr>
            <w:r>
              <w:t xml:space="preserve">De calendario</w:t>
            </w:r>
          </w:p>
        </w:tc>
        <w:tc>
          <w:tcPr>
            <w:tcW w:w="2342" w:type="dxa"/>
            <w:shd w:val="clear" w:color="auto" w:fill="F7F7F7"/>
          </w:tcPr>
          <w:p>
            <w:pPr>
              <w:pStyle w:val="Tabla9"/>
              <w:keepNext/>
              <w:jc w:val="left"/>
            </w:pPr>
            <w:r>
              <w:t xml:space="preserve">Las actividades caben en 104 semanas</w:t>
            </w:r>
          </w:p>
        </w:tc>
        <w:tc>
          <w:tcPr>
            <w:tcW w:w="2928" w:type="dxa"/>
            <w:shd w:val="clear" w:color="auto" w:fill="F7F7F7"/>
          </w:tcPr>
          <w:p>
            <w:pPr>
              <w:pStyle w:val="Tabla9"/>
              <w:keepNext/>
              <w:jc w:val="left"/>
            </w:pPr>
            <w:r>
              <w:t xml:space="preserve">Ruta crítica de 104 semanas y holgura en las actividades 1.1, 3.1, 3.2 y 3.3</w:t>
            </w:r>
          </w:p>
        </w:tc>
        <w:tc>
          <w:tcPr>
            <w:tcW w:w="2761"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w:t>
      </w:r>
    </w:p>
    <w:bookmarkEnd w:id="64"/>
    <w:bookmarkStart w:id="65"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17" w:name="rot_Tabla_7_3"/>
      <w:r>
        <w:rPr>
          <w:b/>
          <w:bCs/>
        </w:rPr>
        <w:t xml:space="preserve">Tabla 7.3</w:t>
      </w:r>
      <w:bookmarkEnd w:id="9017"/>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8"/>
        <w:gridCol w:w="1728"/>
        <w:gridCol w:w="2386"/>
        <w:gridCol w:w="1974"/>
        <w:gridCol w:w="2468"/>
      </w:tblGrid>
      <w:tr>
        <w:trPr>
          <w:cantSplit/>
          <w:tblHeader w:val="true"/>
          <w:tblHeader/>
        </w:trPr>
        <w:tc>
          <w:tcPr>
            <w:tcW w:w="1398" w:type="dxa"/>
            <w:tcBorders>
              <w:bottom w:val="single" w:sz="12" w:space="0" w:color="6699CC"/>
            </w:tcBorders>
            <w:shd w:val="clear" w:color="auto" w:fill="B9D9EB"/>
          </w:tcPr>
          <w:p>
            <w:pPr>
              <w:pStyle w:val="Tabla9"/>
              <w:keepNext/>
              <w:jc w:val="left"/>
            </w:pPr>
            <w:r>
              <w:rPr>
                <w:b/>
              </w:rPr>
              <w:t xml:space="preserve">Horizonte</w:t>
            </w:r>
          </w:p>
        </w:tc>
        <w:tc>
          <w:tcPr>
            <w:tcW w:w="1728" w:type="dxa"/>
            <w:tcBorders>
              <w:bottom w:val="single" w:sz="12" w:space="0" w:color="6699CC"/>
            </w:tcBorders>
            <w:shd w:val="clear" w:color="auto" w:fill="B9D9EB"/>
          </w:tcPr>
          <w:p>
            <w:pPr>
              <w:pStyle w:val="Tabla9"/>
              <w:keepNext/>
              <w:jc w:val="left"/>
            </w:pPr>
            <w:r>
              <w:rPr>
                <w:b/>
              </w:rPr>
              <w:t xml:space="preserve">Periodo</w:t>
            </w:r>
          </w:p>
        </w:tc>
        <w:tc>
          <w:tcPr>
            <w:tcW w:w="2386" w:type="dxa"/>
            <w:tcBorders>
              <w:bottom w:val="single" w:sz="12" w:space="0" w:color="6699CC"/>
            </w:tcBorders>
            <w:shd w:val="clear" w:color="auto" w:fill="B9D9EB"/>
          </w:tcPr>
          <w:p>
            <w:pPr>
              <w:pStyle w:val="Tabla9"/>
              <w:keepNext/>
              <w:jc w:val="left"/>
            </w:pPr>
            <w:r>
              <w:rPr>
                <w:b/>
              </w:rPr>
              <w:t xml:space="preserve">Resultado verificable</w:t>
            </w:r>
          </w:p>
        </w:tc>
        <w:tc>
          <w:tcPr>
            <w:tcW w:w="1974" w:type="dxa"/>
            <w:tcBorders>
              <w:bottom w:val="single" w:sz="12" w:space="0" w:color="6699CC"/>
            </w:tcBorders>
            <w:shd w:val="clear" w:color="auto" w:fill="B9D9EB"/>
          </w:tcPr>
          <w:p>
            <w:pPr>
              <w:pStyle w:val="Tabla9"/>
              <w:keepNext/>
              <w:jc w:val="left"/>
            </w:pPr>
            <w:r>
              <w:rPr>
                <w:b/>
              </w:rPr>
              <w:t xml:space="preserve">Quién lo usa</w:t>
            </w:r>
          </w:p>
        </w:tc>
        <w:tc>
          <w:tcPr>
            <w:tcW w:w="2468"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398" w:type="dxa"/>
          </w:tcPr>
          <w:p>
            <w:pPr>
              <w:pStyle w:val="Tabla9"/>
              <w:jc w:val="left"/>
            </w:pPr>
            <w:r>
              <w:t xml:space="preserve">Corto plazo</w:t>
            </w:r>
          </w:p>
        </w:tc>
        <w:tc>
          <w:tcPr>
            <w:tcW w:w="1728" w:type="dxa"/>
          </w:tcPr>
          <w:p>
            <w:pPr>
              <w:pStyle w:val="Tabla9"/>
              <w:jc w:val="left"/>
            </w:pPr>
            <w:r>
              <w:t xml:space="preserve">Meses 1 a 12</w:t>
            </w:r>
          </w:p>
        </w:tc>
        <w:tc>
          <w:tcPr>
            <w:tcW w:w="2386" w:type="dxa"/>
          </w:tcPr>
          <w:p>
            <w:pPr>
              <w:pStyle w:val="Tabla9"/>
              <w:jc w:val="left"/>
            </w:pPr>
            <w:r>
              <w:t xml:space="preserve">Piloto de 30 nodos y 3 gateways colocalizados con 3 monitores de referencia; línea base de error medida; protocolo de alerta co-diseñado</w:t>
            </w:r>
          </w:p>
        </w:tc>
        <w:tc>
          <w:tcPr>
            <w:tcW w:w="1974" w:type="dxa"/>
          </w:tcPr>
          <w:p>
            <w:pPr>
              <w:pStyle w:val="Tabla9"/>
              <w:jc w:val="left"/>
            </w:pPr>
            <w:r>
              <w:t xml:space="preserve">Comités de los sitios del tramo 1</w:t>
            </w:r>
          </w:p>
        </w:tc>
        <w:tc>
          <w:tcPr>
            <w:tcW w:w="2468" w:type="dxa"/>
          </w:tcPr>
          <w:p>
            <w:pPr>
              <w:pStyle w:val="Tabla9"/>
              <w:jc w:val="left"/>
            </w:pPr>
            <w:r>
              <w:t xml:space="preserve">R² ≥ 0,70 y NRMSE ≤ 30 % frente a la referencia; uso del tablero por al menos 50 % de los comités del tramo</w:t>
            </w:r>
          </w:p>
        </w:tc>
      </w:tr>
      <w:tr>
        <w:trPr>
          <w:cantSplit/>
        </w:trPr>
        <w:tc>
          <w:tcPr>
            <w:tcW w:w="1398" w:type="dxa"/>
            <w:shd w:val="clear" w:color="auto" w:fill="F7F7F7"/>
          </w:tcPr>
          <w:p>
            <w:pPr>
              <w:pStyle w:val="Tabla9"/>
              <w:jc w:val="left"/>
            </w:pPr>
            <w:r>
              <w:t xml:space="preserve">Mediano plazo</w:t>
            </w:r>
          </w:p>
        </w:tc>
        <w:tc>
          <w:tcPr>
            <w:tcW w:w="1728" w:type="dxa"/>
            <w:shd w:val="clear" w:color="auto" w:fill="F7F7F7"/>
          </w:tcPr>
          <w:p>
            <w:pPr>
              <w:pStyle w:val="Tabla9"/>
              <w:jc w:val="left"/>
            </w:pPr>
            <w:r>
              <w:t xml:space="preserve">Meses 13 a 24</w:t>
            </w:r>
          </w:p>
        </w:tc>
        <w:tc>
          <w:tcPr>
            <w:tcW w:w="2386" w:type="dxa"/>
            <w:shd w:val="clear" w:color="auto" w:fill="F7F7F7"/>
          </w:tcPr>
          <w:p>
            <w:pPr>
              <w:pStyle w:val="Tabla9"/>
              <w:jc w:val="left"/>
            </w:pPr>
            <w:r>
              <w:t xml:space="preserve">Red de 100 nodos y 10 gateways validada en condiciones reales, TRL 8, 60 personas certificadas y convenios de custodia firmados</w:t>
            </w:r>
          </w:p>
        </w:tc>
        <w:tc>
          <w:tcPr>
            <w:tcW w:w="1974" w:type="dxa"/>
            <w:shd w:val="clear" w:color="auto" w:fill="F7F7F7"/>
          </w:tcPr>
          <w:p>
            <w:pPr>
              <w:pStyle w:val="Tabla9"/>
              <w:jc w:val="left"/>
            </w:pPr>
            <w:r>
              <w:t xml:space="preserve">15 comités de gestión del riesgo, custodios y autoridades ambientales</w:t>
            </w:r>
          </w:p>
        </w:tc>
        <w:tc>
          <w:tcPr>
            <w:tcW w:w="2468" w:type="dxa"/>
            <w:shd w:val="clear" w:color="auto" w:fill="F7F7F7"/>
          </w:tcPr>
          <w:p>
            <w:pPr>
              <w:pStyle w:val="Tabla9"/>
              <w:jc w:val="left"/>
            </w:pPr>
            <w:r>
              <w:t xml:space="preserve">Disponibilidad mensual ≥ 90 %; uso del tablero por al menos 75 % de los comités al mes 24</w:t>
            </w:r>
          </w:p>
        </w:tc>
      </w:tr>
      <w:tr>
        <w:trPr>
          <w:cantSplit/>
        </w:trPr>
        <w:tc>
          <w:tcPr>
            <w:tcW w:w="1398" w:type="dxa"/>
          </w:tcPr>
          <w:p>
            <w:pPr>
              <w:pStyle w:val="Tabla9"/>
              <w:keepNext/>
              <w:jc w:val="left"/>
            </w:pPr>
            <w:r>
              <w:t xml:space="preserve">Largo plazo</w:t>
            </w:r>
          </w:p>
        </w:tc>
        <w:tc>
          <w:tcPr>
            <w:tcW w:w="1728" w:type="dxa"/>
          </w:tcPr>
          <w:p>
            <w:pPr>
              <w:pStyle w:val="Tabla9"/>
              <w:keepNext/>
              <w:jc w:val="left"/>
            </w:pPr>
            <w:r>
              <w:t xml:space="preserve">Doce meses posteriores al cierre</w:t>
            </w:r>
          </w:p>
        </w:tc>
        <w:tc>
          <w:tcPr>
            <w:tcW w:w="2386" w:type="dxa"/>
          </w:tcPr>
          <w:p>
            <w:pPr>
              <w:pStyle w:val="Tabla9"/>
              <w:keepNext/>
              <w:jc w:val="left"/>
            </w:pPr>
            <w:r>
              <w:t xml:space="preserve">Operación de la red por custodios y activación del protocolo ante superación de umbral</w:t>
            </w:r>
          </w:p>
        </w:tc>
        <w:tc>
          <w:tcPr>
            <w:tcW w:w="1974" w:type="dxa"/>
          </w:tcPr>
          <w:p>
            <w:pPr>
              <w:pStyle w:val="Tabla9"/>
              <w:keepNext/>
              <w:jc w:val="left"/>
            </w:pPr>
            <w:r>
              <w:t xml:space="preserve">Custodios designados y comités</w:t>
            </w:r>
          </w:p>
        </w:tc>
        <w:tc>
          <w:tcPr>
            <w:tcW w:w="2468"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65"/>
    <w:bookmarkStart w:id="66"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18" w:name="rot_Tabla_7_4"/>
      <w:r>
        <w:rPr>
          <w:b/>
          <w:bCs/>
        </w:rPr>
        <w:t xml:space="preserve">Tabla 7.4</w:t>
      </w:r>
      <w:bookmarkEnd w:id="9018"/>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825"/>
        <w:gridCol w:w="2157"/>
        <w:gridCol w:w="2157"/>
        <w:gridCol w:w="1576"/>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1825" w:type="dxa"/>
            <w:tcBorders>
              <w:bottom w:val="single" w:sz="12" w:space="0" w:color="6699CC"/>
            </w:tcBorders>
            <w:shd w:val="clear" w:color="auto" w:fill="B9D9EB"/>
          </w:tcPr>
          <w:p>
            <w:pPr>
              <w:pStyle w:val="Tabla9"/>
              <w:keepNext/>
              <w:jc w:val="left"/>
            </w:pPr>
            <w:r>
              <w:rPr>
                <w:b/>
              </w:rPr>
              <w:t xml:space="preserve">Cantidad</w:t>
            </w:r>
          </w:p>
        </w:tc>
        <w:tc>
          <w:tcPr>
            <w:tcW w:w="2157" w:type="dxa"/>
            <w:tcBorders>
              <w:bottom w:val="single" w:sz="12" w:space="0" w:color="6699CC"/>
            </w:tcBorders>
            <w:shd w:val="clear" w:color="auto" w:fill="B9D9EB"/>
          </w:tcPr>
          <w:p>
            <w:pPr>
              <w:pStyle w:val="Tabla9"/>
              <w:keepNext/>
              <w:jc w:val="left"/>
            </w:pPr>
            <w:r>
              <w:rPr>
                <w:b/>
              </w:rPr>
              <w:t xml:space="preserve">Necesidad</w:t>
            </w:r>
          </w:p>
        </w:tc>
        <w:tc>
          <w:tcPr>
            <w:tcW w:w="2157"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576"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1825" w:type="dxa"/>
          </w:tcPr>
          <w:p>
            <w:pPr>
              <w:pStyle w:val="Tabla9"/>
              <w:jc w:val="left"/>
            </w:pPr>
            <w:r>
              <w:t xml:space="preserve">120 (100 operativos y 20 de reserva)</w:t>
            </w:r>
          </w:p>
        </w:tc>
        <w:tc>
          <w:tcPr>
            <w:tcW w:w="2157" w:type="dxa"/>
          </w:tcPr>
          <w:p>
            <w:pPr>
              <w:pStyle w:val="Tabla9"/>
              <w:jc w:val="left"/>
            </w:pPr>
            <w:r>
              <w:t xml:space="preserve">Medir PM2,5, PM10, temperatura y humedad en los sitios de remoción</w:t>
            </w:r>
          </w:p>
        </w:tc>
        <w:tc>
          <w:tcPr>
            <w:tcW w:w="2157" w:type="dxa"/>
          </w:tcPr>
          <w:p>
            <w:pPr>
              <w:pStyle w:val="Tabla9"/>
              <w:jc w:val="left"/>
            </w:pPr>
            <w:r>
              <w:t xml:space="preserve">Actividades 1.2, 2.3 y 2.4; prototipo validado; R1 y R2</w:t>
            </w:r>
          </w:p>
        </w:tc>
        <w:tc>
          <w:tcPr>
            <w:tcW w:w="1576"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1825" w:type="dxa"/>
            <w:shd w:val="clear" w:color="auto" w:fill="F7F7F7"/>
          </w:tcPr>
          <w:p>
            <w:pPr>
              <w:pStyle w:val="Tabla9"/>
              <w:jc w:val="left"/>
            </w:pPr>
            <w:r>
              <w:t xml:space="preserve">150</w:t>
            </w:r>
          </w:p>
        </w:tc>
        <w:tc>
          <w:tcPr>
            <w:tcW w:w="2157" w:type="dxa"/>
            <w:shd w:val="clear" w:color="auto" w:fill="F7F7F7"/>
          </w:tcPr>
          <w:p>
            <w:pPr>
              <w:pStyle w:val="Tabla9"/>
              <w:jc w:val="left"/>
            </w:pPr>
            <w:r>
              <w:t xml:space="preserve">Reponer el sensor que se satura con polvo y humedad</w:t>
            </w:r>
          </w:p>
        </w:tc>
        <w:tc>
          <w:tcPr>
            <w:tcW w:w="2157" w:type="dxa"/>
            <w:shd w:val="clear" w:color="auto" w:fill="F7F7F7"/>
          </w:tcPr>
          <w:p>
            <w:pPr>
              <w:pStyle w:val="Tabla9"/>
              <w:jc w:val="left"/>
            </w:pPr>
            <w:r>
              <w:t xml:space="preserve">Actividades 1.2, 2.3 y 2.4; disponibilidad de la red</w:t>
            </w:r>
          </w:p>
        </w:tc>
        <w:tc>
          <w:tcPr>
            <w:tcW w:w="1576"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1825" w:type="dxa"/>
          </w:tcPr>
          <w:p>
            <w:pPr>
              <w:pStyle w:val="Tabla9"/>
              <w:jc w:val="left"/>
            </w:pPr>
            <w:r>
              <w:t xml:space="preserve">120</w:t>
            </w:r>
          </w:p>
        </w:tc>
        <w:tc>
          <w:tcPr>
            <w:tcW w:w="2157" w:type="dxa"/>
          </w:tcPr>
          <w:p>
            <w:pPr>
              <w:pStyle w:val="Tabla9"/>
              <w:jc w:val="left"/>
            </w:pPr>
            <w:r>
              <w:t xml:space="preserve">Asegurar 14 días de autonomía sin sol en cada nodo</w:t>
            </w:r>
          </w:p>
        </w:tc>
        <w:tc>
          <w:tcPr>
            <w:tcW w:w="2157" w:type="dxa"/>
          </w:tcPr>
          <w:p>
            <w:pPr>
              <w:pStyle w:val="Tabla9"/>
              <w:jc w:val="left"/>
            </w:pPr>
            <w:r>
              <w:t xml:space="preserve">Actividades 1.2, 2.3 y 2.4; objetivo específico 2</w:t>
            </w:r>
          </w:p>
        </w:tc>
        <w:tc>
          <w:tcPr>
            <w:tcW w:w="1576"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1825" w:type="dxa"/>
            <w:shd w:val="clear" w:color="auto" w:fill="F7F7F7"/>
          </w:tcPr>
          <w:p>
            <w:pPr>
              <w:pStyle w:val="Tabla9"/>
              <w:jc w:val="left"/>
            </w:pPr>
            <w:r>
              <w:t xml:space="preserve">11 (10 operativos y 1 de reserva)</w:t>
            </w:r>
          </w:p>
        </w:tc>
        <w:tc>
          <w:tcPr>
            <w:tcW w:w="2157" w:type="dxa"/>
            <w:shd w:val="clear" w:color="auto" w:fill="F7F7F7"/>
          </w:tcPr>
          <w:p>
            <w:pPr>
              <w:pStyle w:val="Tabla9"/>
              <w:jc w:val="left"/>
            </w:pPr>
            <w:r>
              <w:t xml:space="preserve">Aplicar la corrección y reenviar los datos a la nube</w:t>
            </w:r>
          </w:p>
        </w:tc>
        <w:tc>
          <w:tcPr>
            <w:tcW w:w="2157" w:type="dxa"/>
            <w:shd w:val="clear" w:color="auto" w:fill="F7F7F7"/>
          </w:tcPr>
          <w:p>
            <w:pPr>
              <w:pStyle w:val="Tabla9"/>
              <w:jc w:val="left"/>
            </w:pPr>
            <w:r>
              <w:t xml:space="preserve">Actividades 1.2, 2.3 y 2.4; modelo de corrección en uso</w:t>
            </w:r>
          </w:p>
        </w:tc>
        <w:tc>
          <w:tcPr>
            <w:tcW w:w="1576"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1825" w:type="dxa"/>
          </w:tcPr>
          <w:p>
            <w:pPr>
              <w:pStyle w:val="Tabla9"/>
              <w:jc w:val="left"/>
            </w:pPr>
            <w:r>
              <w:t xml:space="preserve">10</w:t>
            </w:r>
          </w:p>
        </w:tc>
        <w:tc>
          <w:tcPr>
            <w:tcW w:w="2157" w:type="dxa"/>
          </w:tcPr>
          <w:p>
            <w:pPr>
              <w:pStyle w:val="Tabla9"/>
              <w:jc w:val="left"/>
            </w:pPr>
            <w:r>
              <w:t xml:space="preserve">Mantener el enlace cuando falla la red celular</w:t>
            </w:r>
          </w:p>
        </w:tc>
        <w:tc>
          <w:tcPr>
            <w:tcW w:w="2157" w:type="dxa"/>
          </w:tcPr>
          <w:p>
            <w:pPr>
              <w:pStyle w:val="Tabla9"/>
              <w:jc w:val="left"/>
            </w:pPr>
            <w:r>
              <w:t xml:space="preserve">Actividades 1.3, 2.3 y 2.4; pérdida de paquetes ≤ 10 %</w:t>
            </w:r>
          </w:p>
        </w:tc>
        <w:tc>
          <w:tcPr>
            <w:tcW w:w="1576"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1825" w:type="dxa"/>
            <w:shd w:val="clear" w:color="auto" w:fill="F7F7F7"/>
          </w:tcPr>
          <w:p>
            <w:pPr>
              <w:pStyle w:val="Tabla9"/>
              <w:jc w:val="left"/>
            </w:pPr>
            <w:r>
              <w:t xml:space="preserve">3 (uno por departamento)</w:t>
            </w:r>
          </w:p>
        </w:tc>
        <w:tc>
          <w:tcPr>
            <w:tcW w:w="2157" w:type="dxa"/>
            <w:shd w:val="clear" w:color="auto" w:fill="F7F7F7"/>
          </w:tcPr>
          <w:p>
            <w:pPr>
              <w:pStyle w:val="Tabla9"/>
              <w:jc w:val="left"/>
            </w:pPr>
            <w:r>
              <w:t xml:space="preserve">Medir el error de los nodos frente a una referencia colocalizada</w:t>
            </w:r>
          </w:p>
        </w:tc>
        <w:tc>
          <w:tcPr>
            <w:tcW w:w="2157" w:type="dxa"/>
            <w:shd w:val="clear" w:color="auto" w:fill="F7F7F7"/>
          </w:tcPr>
          <w:p>
            <w:pPr>
              <w:pStyle w:val="Tabla9"/>
              <w:jc w:val="left"/>
            </w:pPr>
            <w:r>
              <w:t xml:space="preserve">Actividad 1.2; verificación de R² y NRMSE en R1</w:t>
            </w:r>
          </w:p>
        </w:tc>
        <w:tc>
          <w:tcPr>
            <w:tcW w:w="1576"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1825" w:type="dxa"/>
          </w:tcPr>
          <w:p>
            <w:pPr>
              <w:pStyle w:val="Tabla9"/>
              <w:jc w:val="left"/>
            </w:pPr>
            <w:r>
              <w:t xml:space="preserve">1</w:t>
            </w:r>
          </w:p>
        </w:tc>
        <w:tc>
          <w:tcPr>
            <w:tcW w:w="2157" w:type="dxa"/>
          </w:tcPr>
          <w:p>
            <w:pPr>
              <w:pStyle w:val="Tabla9"/>
              <w:jc w:val="left"/>
            </w:pPr>
            <w:r>
              <w:t xml:space="preserve">Caracterizar los cabezales con humedad y aerosol controlados antes de instalarlos</w:t>
            </w:r>
          </w:p>
        </w:tc>
        <w:tc>
          <w:tcPr>
            <w:tcW w:w="2157" w:type="dxa"/>
          </w:tcPr>
          <w:p>
            <w:pPr>
              <w:pStyle w:val="Tabla9"/>
              <w:jc w:val="left"/>
            </w:pPr>
            <w:r>
              <w:t xml:space="preserve">Actividad 1.2; modelo de corrección</w:t>
            </w:r>
          </w:p>
        </w:tc>
        <w:tc>
          <w:tcPr>
            <w:tcW w:w="1576"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1825" w:type="dxa"/>
            <w:shd w:val="clear" w:color="auto" w:fill="F7F7F7"/>
          </w:tcPr>
          <w:p>
            <w:pPr>
              <w:pStyle w:val="Tabla9"/>
              <w:jc w:val="left"/>
            </w:pPr>
            <w:r>
              <w:t xml:space="preserve">2</w:t>
            </w:r>
          </w:p>
        </w:tc>
        <w:tc>
          <w:tcPr>
            <w:tcW w:w="2157" w:type="dxa"/>
            <w:shd w:val="clear" w:color="auto" w:fill="F7F7F7"/>
          </w:tcPr>
          <w:p>
            <w:pPr>
              <w:pStyle w:val="Tabla9"/>
              <w:jc w:val="left"/>
            </w:pPr>
            <w:r>
              <w:t xml:space="preserve">Entrenar y validar el modelo de corrección con los datos colocalizados</w:t>
            </w:r>
          </w:p>
        </w:tc>
        <w:tc>
          <w:tcPr>
            <w:tcW w:w="2157" w:type="dxa"/>
            <w:shd w:val="clear" w:color="auto" w:fill="F7F7F7"/>
          </w:tcPr>
          <w:p>
            <w:pPr>
              <w:pStyle w:val="Tabla9"/>
              <w:jc w:val="left"/>
            </w:pPr>
            <w:r>
              <w:t xml:space="preserve">Actividad 1.4; compuerta del mes 12</w:t>
            </w:r>
          </w:p>
        </w:tc>
        <w:tc>
          <w:tcPr>
            <w:tcW w:w="1576"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1825" w:type="dxa"/>
          </w:tcPr>
          <w:p>
            <w:pPr>
              <w:pStyle w:val="Tabla9"/>
              <w:jc w:val="left"/>
            </w:pPr>
            <w:r>
              <w:t xml:space="preserve">1 lote</w:t>
            </w:r>
          </w:p>
        </w:tc>
        <w:tc>
          <w:tcPr>
            <w:tcW w:w="2157" w:type="dxa"/>
          </w:tcPr>
          <w:p>
            <w:pPr>
              <w:pStyle w:val="Tabla9"/>
              <w:jc w:val="left"/>
            </w:pPr>
            <w:r>
              <w:t xml:space="preserve">Instalar, inspeccionar y mantener nodos y gateways</w:t>
            </w:r>
          </w:p>
        </w:tc>
        <w:tc>
          <w:tcPr>
            <w:tcW w:w="2157" w:type="dxa"/>
          </w:tcPr>
          <w:p>
            <w:pPr>
              <w:pStyle w:val="Tabla9"/>
              <w:jc w:val="left"/>
            </w:pPr>
            <w:r>
              <w:t xml:space="preserve">Actividad 1.3; instalación del tramo 1</w:t>
            </w:r>
          </w:p>
        </w:tc>
        <w:tc>
          <w:tcPr>
            <w:tcW w:w="1576"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1825" w:type="dxa"/>
            <w:shd w:val="clear" w:color="auto" w:fill="F7F7F7"/>
          </w:tcPr>
          <w:p>
            <w:pPr>
              <w:pStyle w:val="Tabla9"/>
              <w:jc w:val="left"/>
            </w:pPr>
            <w:r>
              <w:t xml:space="preserve">1 clúster por 24 meses</w:t>
            </w:r>
          </w:p>
        </w:tc>
        <w:tc>
          <w:tcPr>
            <w:tcW w:w="2157" w:type="dxa"/>
            <w:shd w:val="clear" w:color="auto" w:fill="F7F7F7"/>
          </w:tcPr>
          <w:p>
            <w:pPr>
              <w:pStyle w:val="Tabla9"/>
              <w:jc w:val="left"/>
            </w:pPr>
            <w:r>
              <w:t xml:space="preserve">Alojar el gemelo digital, la base de datos y el tablero</w:t>
            </w:r>
          </w:p>
        </w:tc>
        <w:tc>
          <w:tcPr>
            <w:tcW w:w="2157" w:type="dxa"/>
            <w:shd w:val="clear" w:color="auto" w:fill="F7F7F7"/>
          </w:tcPr>
          <w:p>
            <w:pPr>
              <w:pStyle w:val="Tabla9"/>
              <w:jc w:val="left"/>
            </w:pPr>
            <w:r>
              <w:t xml:space="preserve">Actividad 2.2; uso del tablero en R3</w:t>
            </w:r>
          </w:p>
        </w:tc>
        <w:tc>
          <w:tcPr>
            <w:tcW w:w="1576"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1825" w:type="dxa"/>
          </w:tcPr>
          <w:p>
            <w:pPr>
              <w:pStyle w:val="Tabla9"/>
              <w:jc w:val="left"/>
            </w:pPr>
            <w:r>
              <w:t xml:space="preserve">1 paquete</w:t>
            </w:r>
          </w:p>
        </w:tc>
        <w:tc>
          <w:tcPr>
            <w:tcW w:w="2157" w:type="dxa"/>
          </w:tcPr>
          <w:p>
            <w:pPr>
              <w:pStyle w:val="Tabla9"/>
              <w:jc w:val="left"/>
            </w:pPr>
            <w:r>
              <w:t xml:space="preserve">Procesar series, versionar el modelo y publicar datos</w:t>
            </w:r>
          </w:p>
        </w:tc>
        <w:tc>
          <w:tcPr>
            <w:tcW w:w="2157" w:type="dxa"/>
          </w:tcPr>
          <w:p>
            <w:pPr>
              <w:pStyle w:val="Tabla9"/>
              <w:jc w:val="left"/>
            </w:pPr>
            <w:r>
              <w:t xml:space="preserve">Actividad 2.2; documentos de investigación</w:t>
            </w:r>
          </w:p>
        </w:tc>
        <w:tc>
          <w:tcPr>
            <w:tcW w:w="1576" w:type="dxa"/>
          </w:tcPr>
          <w:p>
            <w:pPr>
              <w:pStyle w:val="Tabla9"/>
              <w:jc w:val="left"/>
            </w:pPr>
            <w:r>
              <w:t xml:space="preserve">$ 45.000.000</w:t>
            </w:r>
          </w:p>
        </w:tc>
      </w:tr>
      <w:tr>
        <w:trPr>
          <w:cantSplit/>
        </w:trPr>
        <w:tc>
          <w:tcPr>
            <w:tcW w:w="2239" w:type="dxa"/>
            <w:shd w:val="clear" w:color="auto" w:fill="F7F7F7"/>
          </w:tcPr>
          <w:p>
            <w:pPr>
              <w:pStyle w:val="Tabla9"/>
              <w:keepNext/>
              <w:jc w:val="left"/>
            </w:pPr>
            <w:r>
              <w:t xml:space="preserve">Instalación en sitio, mástiles y obra menor</w:t>
            </w:r>
          </w:p>
        </w:tc>
        <w:tc>
          <w:tcPr>
            <w:tcW w:w="1825" w:type="dxa"/>
            <w:shd w:val="clear" w:color="auto" w:fill="F7F7F7"/>
          </w:tcPr>
          <w:p>
            <w:pPr>
              <w:pStyle w:val="Tabla9"/>
              <w:keepNext/>
              <w:jc w:val="left"/>
            </w:pPr>
            <w:r>
              <w:t xml:space="preserve">110 sitios</w:t>
            </w:r>
          </w:p>
        </w:tc>
        <w:tc>
          <w:tcPr>
            <w:tcW w:w="2157" w:type="dxa"/>
            <w:shd w:val="clear" w:color="auto" w:fill="F7F7F7"/>
          </w:tcPr>
          <w:p>
            <w:pPr>
              <w:pStyle w:val="Tabla9"/>
              <w:keepNext/>
              <w:jc w:val="left"/>
            </w:pPr>
            <w:r>
              <w:t xml:space="preserve">Fijar nodos y gateways con seguridad frente a robo y viento</w:t>
            </w:r>
          </w:p>
        </w:tc>
        <w:tc>
          <w:tcPr>
            <w:tcW w:w="2157" w:type="dxa"/>
            <w:shd w:val="clear" w:color="auto" w:fill="F7F7F7"/>
          </w:tcPr>
          <w:p>
            <w:pPr>
              <w:pStyle w:val="Tabla9"/>
              <w:keepNext/>
              <w:jc w:val="left"/>
            </w:pPr>
            <w:r>
              <w:t xml:space="preserve">Actividades 1.3, 2.3 y 2.4; disponibilidad de la red</w:t>
            </w:r>
          </w:p>
        </w:tc>
        <w:tc>
          <w:tcPr>
            <w:tcW w:w="1576" w:type="dxa"/>
            <w:shd w:val="clear" w:color="auto" w:fill="F7F7F7"/>
          </w:tcPr>
          <w:p>
            <w:pPr>
              <w:pStyle w:val="Tabla9"/>
              <w:keepNext/>
              <w:jc w:val="left"/>
            </w:pPr>
            <w:r>
              <w:t xml:space="preserve">$ 132.000.000</w:t>
            </w:r>
          </w:p>
        </w:tc>
      </w:tr>
    </w:tbl>
    <w:p>
      <w:pPr>
        <w:pStyle w:val="TablaNota"/>
      </w:pPr>
      <w:r>
        <w:rPr>
          <w:i/>
          <w:iCs/>
        </w:rPr>
        <w:t xml:space="preserve">Nota.</w:t>
      </w:r>
      <w:r>
        <w:t xml:space="preserve"> </w:t>
      </w:r>
      <w:r>
        <w:t xml:space="preserve">Elaboración propia con las líneas del presupuesto del proyecto. Los códigos R1, R2 y R3 corresponden a los indicadores de resultado de la sección 17. Los valores no incluyen impuestos propios ni seguros, que los términos de referencia excluyen del apoyo del SGR.</w:t>
      </w:r>
    </w:p>
    <w:p>
      <w:pPr>
        <w:pStyle w:val="BodyText"/>
      </w:pPr>
      <w:r>
        <w:t xml:space="preserve">Los 12 bienes de la Tabla 7.4 sirven a un solo propósito: medir con error conocido y mantener la red disponible. Ningún bien se adquiere para operar después del cierre sin custodio, ni para actividades ajenas al resultado principal. Los 11 gateways y los 120 nodos se compran en tres lotes, uno por tramo. La compra de cada lote posterior depende de la compuerta anterior.</w:t>
      </w:r>
    </w:p>
    <w:bookmarkEnd w:id="66"/>
    <w:bookmarkEnd w:id="67"/>
    <w:bookmarkStart w:id="75"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68"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la ausencia de una medición verificada y de un protocolo de alerta que los comités adopten.</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68"/>
    <w:bookmarkStart w:id="69"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Por esa razón el proyecto no declara línea temática secundaria.</w:t>
      </w:r>
    </w:p>
    <w:p>
      <w:pPr>
        <w:pStyle w:val="TablaRotulo"/>
      </w:pPr>
      <w:bookmarkStart w:id="9019" w:name="rot_Tabla_8_1"/>
      <w:r>
        <w:rPr>
          <w:b/>
          <w:bCs/>
        </w:rPr>
        <w:t xml:space="preserve">Tabla 8.1</w:t>
      </w:r>
      <w:bookmarkEnd w:id="9019"/>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keepNext/>
              <w:jc w:val="left"/>
            </w:pPr>
            <w:r>
              <w:t xml:space="preserve">5.1.2</w:t>
            </w:r>
          </w:p>
        </w:tc>
        <w:tc>
          <w:tcPr>
            <w:tcW w:w="2488" w:type="dxa"/>
            <w:shd w:val="clear" w:color="auto" w:fill="F7F7F7"/>
          </w:tcPr>
          <w:p>
            <w:pPr>
              <w:pStyle w:val="Tabla9"/>
              <w:keepNext/>
              <w:jc w:val="left"/>
            </w:pPr>
            <w:r>
              <w:t xml:space="preserve">Integración de múltiples fuentes de datos para el análisis de riesgos complejos</w:t>
            </w:r>
          </w:p>
        </w:tc>
        <w:tc>
          <w:tcPr>
            <w:tcW w:w="2074" w:type="dxa"/>
            <w:shd w:val="clear" w:color="auto" w:fill="F7F7F7"/>
          </w:tcPr>
          <w:p>
            <w:pPr>
              <w:pStyle w:val="Tabla9"/>
              <w:keepNext/>
              <w:jc w:val="left"/>
            </w:pPr>
            <w:r>
              <w:t xml:space="preserve">Integración de datos de los nodos, de los tres monitores de referencia y de variables meteorológicas</w:t>
            </w:r>
          </w:p>
        </w:tc>
        <w:tc>
          <w:tcPr>
            <w:tcW w:w="2157" w:type="dxa"/>
            <w:shd w:val="clear" w:color="auto" w:fill="F7F7F7"/>
          </w:tcPr>
          <w:p>
            <w:pPr>
              <w:pStyle w:val="Tabla9"/>
              <w:keepNext/>
              <w:jc w:val="left"/>
            </w:pPr>
            <w:r>
              <w:t xml:space="preserve">Documentos de investigación (nueve)</w:t>
            </w:r>
          </w:p>
        </w:tc>
        <w:tc>
          <w:tcPr>
            <w:tcW w:w="2074" w:type="dxa"/>
            <w:shd w:val="clear" w:color="auto" w:fill="F7F7F7"/>
          </w:tcPr>
          <w:p>
            <w:pPr>
              <w:pStyle w:val="Tabla9"/>
              <w:keepNext/>
              <w:jc w:val="left"/>
            </w:pPr>
            <w:r>
              <w:t xml:space="preserve">Series colocalizadas publicadas con su método de validación</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w:t>
      </w:r>
    </w:p>
    <w:bookmarkEnd w:id="69"/>
    <w:bookmarkStart w:id="73"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0" w:name="rot_Tabla_8_2"/>
      <w:r>
        <w:rPr>
          <w:b/>
          <w:bCs/>
        </w:rPr>
        <w:t xml:space="preserve">Tabla 8.2</w:t>
      </w:r>
      <w:bookmarkEnd w:id="9020"/>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825"/>
        <w:gridCol w:w="1825"/>
        <w:gridCol w:w="1825"/>
        <w:gridCol w:w="1410"/>
        <w:gridCol w:w="1493"/>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825"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825"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493"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825"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825"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493" w:type="dxa"/>
          </w:tcPr>
          <w:p>
            <w:pPr>
              <w:pStyle w:val="Tabla9"/>
              <w:jc w:val="left"/>
            </w:pPr>
            <w:r>
              <w:t xml:space="preserve">Uso del tablero por los comités; falsas alarmas; activación del protocolo</w:t>
            </w:r>
          </w:p>
        </w:tc>
      </w:tr>
      <w:tr>
        <w:trPr>
          <w:cantSplit/>
        </w:trPr>
        <w:tc>
          <w:tcPr>
            <w:tcW w:w="1576" w:type="dxa"/>
            <w:shd w:val="clear" w:color="auto" w:fill="F7F7F7"/>
          </w:tcPr>
          <w:p>
            <w:pPr>
              <w:pStyle w:val="Tabla9"/>
              <w:jc w:val="left"/>
            </w:pPr>
            <w:r>
              <w:t xml:space="preserve">Cundinamarca</w:t>
            </w:r>
          </w:p>
        </w:tc>
        <w:tc>
          <w:tcPr>
            <w:tcW w:w="1825"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825"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493" w:type="dxa"/>
            <w:shd w:val="clear" w:color="auto" w:fill="F7F7F7"/>
          </w:tcPr>
          <w:p>
            <w:pPr>
              <w:pStyle w:val="Tabla9"/>
              <w:jc w:val="left"/>
            </w:pPr>
            <w:r>
              <w:t xml:space="preserve">Uso del tablero por los comités; falsas alarmas; activación del protocolo</w:t>
            </w:r>
          </w:p>
        </w:tc>
      </w:tr>
      <w:tr>
        <w:trPr>
          <w:cantSplit/>
        </w:trPr>
        <w:tc>
          <w:tcPr>
            <w:tcW w:w="1576" w:type="dxa"/>
          </w:tcPr>
          <w:p>
            <w:pPr>
              <w:pStyle w:val="Tabla9"/>
              <w:keepNext/>
              <w:jc w:val="left"/>
            </w:pPr>
            <w:r>
              <w:t xml:space="preserve">Valle del Cauca</w:t>
            </w:r>
          </w:p>
        </w:tc>
        <w:tc>
          <w:tcPr>
            <w:tcW w:w="1825"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825"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493" w:type="dxa"/>
          </w:tcPr>
          <w:p>
            <w:pPr>
              <w:pStyle w:val="Tabla9"/>
              <w:keepNext/>
              <w:jc w:val="left"/>
            </w:pPr>
            <w:r>
              <w:t xml:space="preserve">Uso del tablero por los comités; falsas alarmas; activación del protocolo</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13" w:name="rot_Figura_8_1"/>
      <w:r>
        <w:rPr>
          <w:b/>
          <w:bCs/>
        </w:rPr>
        <w:t xml:space="preserve">Figura 8.1</w:t>
      </w:r>
      <w:bookmarkEnd w:id="9113"/>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71" name="Picture"/>
            <a:graphic>
              <a:graphicData uri="http://schemas.openxmlformats.org/drawingml/2006/picture">
                <pic:pic>
                  <pic:nvPicPr>
                    <pic:cNvPr descr="/tmp/claude-0/-home-user-docs/8ca5c040-2adb-56b3-8e64-05d4e7e569ed/scratchpad/a2/figs/out/c8_f01.png" id="72" name="Picture"/>
                    <pic:cNvPicPr>
                      <a:picLocks noChangeArrowheads="1" noChangeAspect="1"/>
                    </pic:cNvPicPr>
                  </pic:nvPicPr>
                  <pic:blipFill>
                    <a:blip r:embed="rId70"/>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bookmarkEnd w:id="73"/>
    <w:bookmarkStart w:id="74"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Con ese orden, la atención de la demanda no depende de una fase posterior al mes 24.</w:t>
      </w:r>
    </w:p>
    <w:bookmarkEnd w:id="74"/>
    <w:bookmarkEnd w:id="75"/>
    <w:bookmarkStart w:id="92"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87" w:name="fundamentos-teóricos"/>
    <w:p>
      <w:pPr>
        <w:pStyle w:val="Heading2"/>
      </w:pPr>
      <w:r>
        <w:t xml:space="preserve">9.1 Fundamentos teóricos</w:t>
      </w:r>
    </w:p>
    <w:bookmarkStart w:id="76"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76"/>
    <w:bookmarkStart w:id="77"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77"/>
    <w:bookmarkStart w:id="78"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bookmarkEnd w:id="78"/>
    <w:bookmarkStart w:id="79"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79"/>
    <w:bookmarkStart w:id="80"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80"/>
    <w:bookmarkStart w:id="81"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81"/>
    <w:bookmarkStart w:id="82"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82"/>
    <w:bookmarkStart w:id="86"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el segundo sostiene la red y el tercero asegura el uso y la custodia.</w:t>
      </w:r>
    </w:p>
    <w:p>
      <w:pPr>
        <w:pStyle w:val="BodyText"/>
      </w:pPr>
      <w:r>
        <w:t xml:space="preserve">El proyecto es una investigación de ciencia del diseño, que crea y evalúa artefactos para resolver problemas (Hevner et al., 2004). El artefacto es la red con su modelo de corrección, su gemelo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21" w:name="rot_Tabla_9_1"/>
      <w:r>
        <w:rPr>
          <w:b/>
          <w:bCs/>
        </w:rPr>
        <w:t xml:space="preserve">Tabla 9.1</w:t>
      </w:r>
      <w:bookmarkEnd w:id="9021"/>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3"/>
        <w:gridCol w:w="2820"/>
        <w:gridCol w:w="2571"/>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Teoría</w:t>
            </w:r>
          </w:p>
        </w:tc>
        <w:tc>
          <w:tcPr>
            <w:tcW w:w="2323" w:type="dxa"/>
            <w:tcBorders>
              <w:bottom w:val="single" w:sz="12" w:space="0" w:color="6699CC"/>
            </w:tcBorders>
            <w:shd w:val="clear" w:color="auto" w:fill="B9D9EB"/>
          </w:tcPr>
          <w:p>
            <w:pPr>
              <w:pStyle w:val="Tabla9"/>
              <w:keepNext/>
              <w:jc w:val="left"/>
            </w:pPr>
            <w:r>
              <w:rPr>
                <w:b/>
              </w:rPr>
              <w:t xml:space="preserve">Obras de referencia</w:t>
            </w:r>
          </w:p>
        </w:tc>
        <w:tc>
          <w:tcPr>
            <w:tcW w:w="2820" w:type="dxa"/>
            <w:tcBorders>
              <w:bottom w:val="single" w:sz="12" w:space="0" w:color="6699CC"/>
            </w:tcBorders>
            <w:shd w:val="clear" w:color="auto" w:fill="B9D9EB"/>
          </w:tcPr>
          <w:p>
            <w:pPr>
              <w:pStyle w:val="Tabla9"/>
              <w:keepNext/>
              <w:jc w:val="left"/>
            </w:pPr>
            <w:r>
              <w:rPr>
                <w:b/>
              </w:rPr>
              <w:t xml:space="preserve">Postulado central</w:t>
            </w:r>
          </w:p>
        </w:tc>
        <w:tc>
          <w:tcPr>
            <w:tcW w:w="2571"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40" w:type="dxa"/>
          </w:tcPr>
          <w:p>
            <w:pPr>
              <w:pStyle w:val="Tabla9"/>
              <w:jc w:val="left"/>
            </w:pPr>
            <w:r>
              <w:t xml:space="preserve">Metrología y calibración de sensores de bajo costo</w:t>
            </w:r>
          </w:p>
        </w:tc>
        <w:tc>
          <w:tcPr>
            <w:tcW w:w="2323" w:type="dxa"/>
          </w:tcPr>
          <w:p>
            <w:pPr>
              <w:pStyle w:val="Tabla9"/>
              <w:jc w:val="left"/>
            </w:pPr>
            <w:r>
              <w:t xml:space="preserve">Giordano et al. (2021); Barkjohn et al. (2021); Jayaratne et al. (2018)</w:t>
            </w:r>
          </w:p>
        </w:tc>
        <w:tc>
          <w:tcPr>
            <w:tcW w:w="2820" w:type="dxa"/>
          </w:tcPr>
          <w:p>
            <w:pPr>
              <w:pStyle w:val="Tabla9"/>
              <w:jc w:val="left"/>
            </w:pPr>
            <w:r>
              <w:t xml:space="preserve">La lectura óptica exige corrección con referencia colocalizada y validación independiente</w:t>
            </w:r>
          </w:p>
        </w:tc>
        <w:tc>
          <w:tcPr>
            <w:tcW w:w="2571" w:type="dxa"/>
          </w:tcPr>
          <w:p>
            <w:pPr>
              <w:pStyle w:val="Tabla9"/>
              <w:jc w:val="left"/>
            </w:pPr>
            <w:r>
              <w:t xml:space="preserve">Reentrenar por departamento y reportar R², NRMSE, pendiente y sesgo</w:t>
            </w:r>
          </w:p>
        </w:tc>
      </w:tr>
      <w:tr>
        <w:trPr>
          <w:cantSplit/>
        </w:trPr>
        <w:tc>
          <w:tcPr>
            <w:tcW w:w="2240" w:type="dxa"/>
            <w:shd w:val="clear" w:color="auto" w:fill="F7F7F7"/>
          </w:tcPr>
          <w:p>
            <w:pPr>
              <w:pStyle w:val="Tabla9"/>
              <w:jc w:val="left"/>
            </w:pPr>
            <w:r>
              <w:t xml:space="preserve">Computación en el borde y LoRaWAN</w:t>
            </w:r>
          </w:p>
        </w:tc>
        <w:tc>
          <w:tcPr>
            <w:tcW w:w="2323" w:type="dxa"/>
            <w:shd w:val="clear" w:color="auto" w:fill="F7F7F7"/>
          </w:tcPr>
          <w:p>
            <w:pPr>
              <w:pStyle w:val="Tabla9"/>
              <w:jc w:val="left"/>
            </w:pPr>
            <w:r>
              <w:t xml:space="preserve">Shi et al. (2016); Warden y Situnayake (2019); Adelantado et al. (2017)</w:t>
            </w:r>
          </w:p>
        </w:tc>
        <w:tc>
          <w:tcPr>
            <w:tcW w:w="2820" w:type="dxa"/>
            <w:shd w:val="clear" w:color="auto" w:fill="F7F7F7"/>
          </w:tcPr>
          <w:p>
            <w:pPr>
              <w:pStyle w:val="Tabla9"/>
              <w:jc w:val="left"/>
            </w:pPr>
            <w:r>
              <w:t xml:space="preserve">Cada tarea corre en el nivel que posee los datos y los recursos</w:t>
            </w:r>
          </w:p>
        </w:tc>
        <w:tc>
          <w:tcPr>
            <w:tcW w:w="2571" w:type="dxa"/>
            <w:shd w:val="clear" w:color="auto" w:fill="F7F7F7"/>
          </w:tcPr>
          <w:p>
            <w:pPr>
              <w:pStyle w:val="Tabla9"/>
              <w:jc w:val="left"/>
            </w:pPr>
            <w:r>
              <w:t xml:space="preserve">Corregir en un solo lugar, el gateway</w:t>
            </w:r>
          </w:p>
        </w:tc>
      </w:tr>
      <w:tr>
        <w:trPr>
          <w:cantSplit/>
        </w:trPr>
        <w:tc>
          <w:tcPr>
            <w:tcW w:w="2240" w:type="dxa"/>
          </w:tcPr>
          <w:p>
            <w:pPr>
              <w:pStyle w:val="Tabla9"/>
              <w:jc w:val="left"/>
            </w:pPr>
            <w:r>
              <w:t xml:space="preserve">Gemelos digitales</w:t>
            </w:r>
          </w:p>
        </w:tc>
        <w:tc>
          <w:tcPr>
            <w:tcW w:w="2323" w:type="dxa"/>
          </w:tcPr>
          <w:p>
            <w:pPr>
              <w:pStyle w:val="Tabla9"/>
              <w:jc w:val="left"/>
            </w:pPr>
            <w:r>
              <w:t xml:space="preserve">Grieves y Vickers (2017); Tao et al. (2019)</w:t>
            </w:r>
          </w:p>
        </w:tc>
        <w:tc>
          <w:tcPr>
            <w:tcW w:w="2820" w:type="dxa"/>
          </w:tcPr>
          <w:p>
            <w:pPr>
              <w:pStyle w:val="Tabla9"/>
              <w:jc w:val="left"/>
            </w:pPr>
            <w:r>
              <w:t xml:space="preserve">El gemelo conecta un sistema físico con un modelo virtual actualizado con datos</w:t>
            </w:r>
          </w:p>
        </w:tc>
        <w:tc>
          <w:tcPr>
            <w:tcW w:w="2571" w:type="dxa"/>
          </w:tcPr>
          <w:p>
            <w:pPr>
              <w:pStyle w:val="Tabla9"/>
              <w:jc w:val="left"/>
            </w:pPr>
            <w:r>
              <w:t xml:space="preserve">Declarar la acepción adoptada y evaluar contra persistencia</w:t>
            </w:r>
          </w:p>
        </w:tc>
      </w:tr>
      <w:tr>
        <w:trPr>
          <w:cantSplit/>
        </w:trPr>
        <w:tc>
          <w:tcPr>
            <w:tcW w:w="2240" w:type="dxa"/>
            <w:shd w:val="clear" w:color="auto" w:fill="F7F7F7"/>
          </w:tcPr>
          <w:p>
            <w:pPr>
              <w:pStyle w:val="Tabla9"/>
              <w:jc w:val="left"/>
            </w:pPr>
            <w:r>
              <w:t xml:space="preserve">Gestión del riesgo y alerta temprana</w:t>
            </w:r>
          </w:p>
        </w:tc>
        <w:tc>
          <w:tcPr>
            <w:tcW w:w="2323" w:type="dxa"/>
            <w:shd w:val="clear" w:color="auto" w:fill="F7F7F7"/>
          </w:tcPr>
          <w:p>
            <w:pPr>
              <w:pStyle w:val="Tabla9"/>
              <w:jc w:val="left"/>
            </w:pPr>
            <w:r>
              <w:t xml:space="preserve">UNDRR (2015); Stieb et al. (2008); Liao et al. (2026)</w:t>
            </w:r>
          </w:p>
        </w:tc>
        <w:tc>
          <w:tcPr>
            <w:tcW w:w="2820" w:type="dxa"/>
            <w:shd w:val="clear" w:color="auto" w:fill="F7F7F7"/>
          </w:tcPr>
          <w:p>
            <w:pPr>
              <w:pStyle w:val="Tabla9"/>
              <w:jc w:val="left"/>
            </w:pPr>
            <w:r>
              <w:t xml:space="preserve">La alerta es un proceso de conocimiento, monitoreo, comunicación y respuesta</w:t>
            </w:r>
          </w:p>
        </w:tc>
        <w:tc>
          <w:tcPr>
            <w:tcW w:w="2571" w:type="dxa"/>
            <w:shd w:val="clear" w:color="auto" w:fill="F7F7F7"/>
          </w:tcPr>
          <w:p>
            <w:pPr>
              <w:pStyle w:val="Tabla9"/>
              <w:jc w:val="left"/>
            </w:pPr>
            <w:r>
              <w:t xml:space="preserve">Co-diseñar el protocolo y validar los umbrales en el primer tramo</w:t>
            </w:r>
          </w:p>
        </w:tc>
      </w:tr>
      <w:tr>
        <w:trPr>
          <w:cantSplit/>
        </w:trPr>
        <w:tc>
          <w:tcPr>
            <w:tcW w:w="2240" w:type="dxa"/>
          </w:tcPr>
          <w:p>
            <w:pPr>
              <w:pStyle w:val="Tabla9"/>
              <w:jc w:val="left"/>
            </w:pPr>
            <w:r>
              <w:t xml:space="preserve">Difusión y adopción de innovaciones</w:t>
            </w:r>
          </w:p>
        </w:tc>
        <w:tc>
          <w:tcPr>
            <w:tcW w:w="2323" w:type="dxa"/>
          </w:tcPr>
          <w:p>
            <w:pPr>
              <w:pStyle w:val="Tabla9"/>
              <w:jc w:val="left"/>
            </w:pPr>
            <w:r>
              <w:t xml:space="preserve">Rogers (2003); Davis (1989); Venkatesh et al. (2003)</w:t>
            </w:r>
          </w:p>
        </w:tc>
        <w:tc>
          <w:tcPr>
            <w:tcW w:w="2820" w:type="dxa"/>
          </w:tcPr>
          <w:p>
            <w:pPr>
              <w:pStyle w:val="Tabla9"/>
              <w:jc w:val="left"/>
            </w:pPr>
            <w:r>
              <w:t xml:space="preserve">La adopción depende de atributos percibidos y de condiciones del contexto</w:t>
            </w:r>
          </w:p>
        </w:tc>
        <w:tc>
          <w:tcPr>
            <w:tcW w:w="2571" w:type="dxa"/>
          </w:tcPr>
          <w:p>
            <w:pPr>
              <w:pStyle w:val="Tabla9"/>
              <w:jc w:val="left"/>
            </w:pPr>
            <w:r>
              <w:t xml:space="preserve">Medir decisiones documentadas y probar el tablero antes de ampliar</w:t>
            </w:r>
          </w:p>
        </w:tc>
      </w:tr>
      <w:tr>
        <w:trPr>
          <w:cantSplit/>
        </w:trPr>
        <w:tc>
          <w:tcPr>
            <w:tcW w:w="2240" w:type="dxa"/>
            <w:shd w:val="clear" w:color="auto" w:fill="F7F7F7"/>
          </w:tcPr>
          <w:p>
            <w:pPr>
              <w:pStyle w:val="Tabla9"/>
              <w:jc w:val="left"/>
            </w:pPr>
            <w:r>
              <w:t xml:space="preserve">Gobernanza de bienes comunes y custodia</w:t>
            </w:r>
          </w:p>
        </w:tc>
        <w:tc>
          <w:tcPr>
            <w:tcW w:w="2323" w:type="dxa"/>
            <w:shd w:val="clear" w:color="auto" w:fill="F7F7F7"/>
          </w:tcPr>
          <w:p>
            <w:pPr>
              <w:pStyle w:val="Tabla9"/>
              <w:jc w:val="left"/>
            </w:pPr>
            <w:r>
              <w:t xml:space="preserve">Ostrom (2005); North (1990)</w:t>
            </w:r>
          </w:p>
        </w:tc>
        <w:tc>
          <w:tcPr>
            <w:tcW w:w="2820" w:type="dxa"/>
            <w:shd w:val="clear" w:color="auto" w:fill="F7F7F7"/>
          </w:tcPr>
          <w:p>
            <w:pPr>
              <w:pStyle w:val="Tabla9"/>
              <w:jc w:val="left"/>
            </w:pPr>
            <w:r>
              <w:t xml:space="preserve">Las reglas en uso asignan derechos y obligaciones y sostienen el bien compartido</w:t>
            </w:r>
          </w:p>
        </w:tc>
        <w:tc>
          <w:tcPr>
            <w:tcW w:w="2571" w:type="dxa"/>
            <w:shd w:val="clear" w:color="auto" w:fill="F7F7F7"/>
          </w:tcPr>
          <w:p>
            <w:pPr>
              <w:pStyle w:val="Tabla9"/>
              <w:jc w:val="left"/>
            </w:pPr>
            <w:r>
              <w:t xml:space="preserve">Definir las siete clases de reglas antes de transferir</w:t>
            </w:r>
          </w:p>
        </w:tc>
      </w:tr>
      <w:tr>
        <w:trPr>
          <w:cantSplit/>
        </w:trPr>
        <w:tc>
          <w:tcPr>
            <w:tcW w:w="2240" w:type="dxa"/>
          </w:tcPr>
          <w:p>
            <w:pPr>
              <w:pStyle w:val="Tabla9"/>
              <w:keepNext/>
              <w:jc w:val="left"/>
            </w:pPr>
            <w:r>
              <w:t xml:space="preserve">Aprendizaje de doble bucle</w:t>
            </w:r>
          </w:p>
        </w:tc>
        <w:tc>
          <w:tcPr>
            <w:tcW w:w="2323" w:type="dxa"/>
          </w:tcPr>
          <w:p>
            <w:pPr>
              <w:pStyle w:val="Tabla9"/>
              <w:keepNext/>
              <w:jc w:val="left"/>
            </w:pPr>
            <w:r>
              <w:t xml:space="preserve">Argyris y Schön (1978); Argyris (1999)</w:t>
            </w:r>
          </w:p>
        </w:tc>
        <w:tc>
          <w:tcPr>
            <w:tcW w:w="2820" w:type="dxa"/>
          </w:tcPr>
          <w:p>
            <w:pPr>
              <w:pStyle w:val="Tabla9"/>
              <w:keepNext/>
              <w:jc w:val="left"/>
            </w:pPr>
            <w:r>
              <w:t xml:space="preserve">Aprender exige corregir errores y revisar las premisas que los producen</w:t>
            </w:r>
          </w:p>
        </w:tc>
        <w:tc>
          <w:tcPr>
            <w:tcW w:w="2571"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14" w:name="rot_Figura_9_1"/>
      <w:r>
        <w:rPr>
          <w:b/>
          <w:bCs/>
        </w:rPr>
        <w:t xml:space="preserve">Figura 9.1</w:t>
      </w:r>
      <w:bookmarkEnd w:id="9114"/>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84" name="Picture"/>
            <a:graphic>
              <a:graphicData uri="http://schemas.openxmlformats.org/drawingml/2006/picture">
                <pic:pic>
                  <pic:nvPicPr>
                    <pic:cNvPr descr="/tmp/claude-0/-home-user-docs/8ca5c040-2adb-56b3-8e64-05d4e7e569ed/scratchpad/a2/figs/out/c9_f01.png" id="85" name="Picture"/>
                    <pic:cNvPicPr>
                      <a:picLocks noChangeArrowheads="1" noChangeAspect="1"/>
                    </pic:cNvPicPr>
                  </pic:nvPicPr>
                  <pic:blipFill>
                    <a:blip r:embed="rId83"/>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86"/>
    <w:bookmarkEnd w:id="87"/>
    <w:bookmarkStart w:id="88"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Tres términos exigen una decisión del proyecto: fracción gruesa, gemelo digital y custodia. Las demás definiciones provienen de la literatura citada.</w:t>
      </w:r>
    </w:p>
    <w:p>
      <w:pPr>
        <w:pStyle w:val="TablaRotulo"/>
      </w:pPr>
      <w:bookmarkStart w:id="9022" w:name="rot_Tabla_9_2"/>
      <w:r>
        <w:rPr>
          <w:b/>
          <w:bCs/>
        </w:rPr>
        <w:t xml:space="preserve">Tabla 9.2</w:t>
      </w:r>
      <w:bookmarkEnd w:id="9022"/>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88"/>
    <w:bookmarkStart w:id="89"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23" w:name="rot_Tabla_9_3"/>
      <w:r>
        <w:rPr>
          <w:b/>
          <w:bCs/>
        </w:rPr>
        <w:t xml:space="preserve">Tabla 9.3</w:t>
      </w:r>
      <w:bookmarkEnd w:id="9023"/>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89"/>
    <w:bookmarkStart w:id="90"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15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90"/>
    <w:bookmarkStart w:id="91"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proyecto aún no cuenta con el primer soporte </w:t>
      </w:r>
      <w:r>
        <w:rPr>
          <w:color w:val="00B050"/>
        </w:rPr>
        <w:t xml:space="preserve">[Diligenciar: acto de declaratoria del municipio aliado]</w:t>
      </w:r>
      <w:r>
        <w:t xml:space="preserve">. Tampoco cuenta con el segundo </w:t>
      </w:r>
      <w:r>
        <w:rPr>
          <w:color w:val="00B050"/>
        </w:rPr>
        <w:t xml:space="preserve">[Diligenciar: certificado del plan de acción específico]</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y el gemelo digital usan aprendizaje supervisado, de modo que aplica la exigencia de analítica avanzada de los TdR (MinCiencias, 2026, numeral 24). El proyecto documenta la procedencia y la autorización de los datos, que provienen de sus propios nodos y referencias. Documenta el método de validación, que es la colocalización con validación por departamento.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24" w:name="rot_Tabla_9_4"/>
      <w:r>
        <w:rPr>
          <w:b/>
          <w:bCs/>
        </w:rPr>
        <w:t xml:space="preserve">Tabla 9.4</w:t>
      </w:r>
      <w:bookmarkEnd w:id="9024"/>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4"/>
        <w:gridCol w:w="2738"/>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Norma</w:t>
            </w:r>
          </w:p>
        </w:tc>
        <w:tc>
          <w:tcPr>
            <w:tcW w:w="2654" w:type="dxa"/>
            <w:tcBorders>
              <w:bottom w:val="single" w:sz="12" w:space="0" w:color="6699CC"/>
            </w:tcBorders>
            <w:shd w:val="clear" w:color="auto" w:fill="B9D9EB"/>
          </w:tcPr>
          <w:p>
            <w:pPr>
              <w:pStyle w:val="Tabla9"/>
              <w:keepNext/>
              <w:jc w:val="left"/>
            </w:pPr>
            <w:r>
              <w:rPr>
                <w:b/>
              </w:rPr>
              <w:t xml:space="preserve">Contenido que aplica</w:t>
            </w:r>
          </w:p>
        </w:tc>
        <w:tc>
          <w:tcPr>
            <w:tcW w:w="2738" w:type="dxa"/>
            <w:tcBorders>
              <w:bottom w:val="single" w:sz="12" w:space="0" w:color="6699CC"/>
            </w:tcBorders>
            <w:shd w:val="clear" w:color="auto" w:fill="B9D9EB"/>
          </w:tcPr>
          <w:p>
            <w:pPr>
              <w:pStyle w:val="Tabla9"/>
              <w:keepNext/>
              <w:jc w:val="left"/>
            </w:pPr>
            <w:r>
              <w:rPr>
                <w:b/>
              </w:rPr>
              <w:t xml:space="preserve">Función en el proyecto</w:t>
            </w:r>
          </w:p>
        </w:tc>
        <w:tc>
          <w:tcPr>
            <w:tcW w:w="2488"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074" w:type="dxa"/>
          </w:tcPr>
          <w:p>
            <w:pPr>
              <w:pStyle w:val="Tabla9"/>
              <w:jc w:val="left"/>
            </w:pPr>
            <w:r>
              <w:t xml:space="preserve">Decreto 1261 de 2026, modificado por el Decreto 1348 de 2026</w:t>
            </w:r>
          </w:p>
        </w:tc>
        <w:tc>
          <w:tcPr>
            <w:tcW w:w="2654" w:type="dxa"/>
          </w:tcPr>
          <w:p>
            <w:pPr>
              <w:pStyle w:val="Tabla9"/>
              <w:jc w:val="left"/>
            </w:pPr>
            <w:r>
              <w:t xml:space="preserve">Estado de Emergencia Económica, Social y Ecológica; ámbito de 16 departamentos</w:t>
            </w:r>
          </w:p>
        </w:tc>
        <w:tc>
          <w:tcPr>
            <w:tcW w:w="2738" w:type="dxa"/>
          </w:tcPr>
          <w:p>
            <w:pPr>
              <w:pStyle w:val="Tabla9"/>
              <w:jc w:val="left"/>
            </w:pPr>
            <w:r>
              <w:t xml:space="preserve">Delimita los territorios afectados, entre ellos Caldas, Cundinamarca y Valle del Cauca</w:t>
            </w:r>
          </w:p>
        </w:tc>
        <w:tc>
          <w:tcPr>
            <w:tcW w:w="2488" w:type="dxa"/>
          </w:tcPr>
          <w:p>
            <w:pPr>
              <w:pStyle w:val="Tabla9"/>
              <w:jc w:val="left"/>
            </w:pPr>
            <w:r>
              <w:rPr>
                <w:color w:val="00B050"/>
              </w:rPr>
              <w:t xml:space="preserve">[Diligenciar: reporte oficial de afectación del sismo]</w:t>
            </w:r>
          </w:p>
        </w:tc>
      </w:tr>
      <w:tr>
        <w:trPr>
          <w:cantSplit/>
        </w:trPr>
        <w:tc>
          <w:tcPr>
            <w:tcW w:w="2074" w:type="dxa"/>
            <w:shd w:val="clear" w:color="auto" w:fill="F7F7F7"/>
          </w:tcPr>
          <w:p>
            <w:pPr>
              <w:pStyle w:val="Tabla9"/>
              <w:jc w:val="left"/>
            </w:pPr>
            <w:r>
              <w:t xml:space="preserve">Decreto Legislativo 1414 de 2026</w:t>
            </w:r>
          </w:p>
        </w:tc>
        <w:tc>
          <w:tcPr>
            <w:tcW w:w="2654" w:type="dxa"/>
            <w:shd w:val="clear" w:color="auto" w:fill="F7F7F7"/>
          </w:tcPr>
          <w:p>
            <w:pPr>
              <w:pStyle w:val="Tabla9"/>
              <w:jc w:val="left"/>
            </w:pPr>
            <w:r>
              <w:t xml:space="preserve">Medidas transitorias para proyectos del SGR; artículos 2, 6 y 7</w:t>
            </w:r>
          </w:p>
        </w:tc>
        <w:tc>
          <w:tcPr>
            <w:tcW w:w="2738" w:type="dxa"/>
            <w:shd w:val="clear" w:color="auto" w:fill="F7F7F7"/>
          </w:tcPr>
          <w:p>
            <w:pPr>
              <w:pStyle w:val="Tabla9"/>
              <w:jc w:val="left"/>
            </w:pPr>
            <w:r>
              <w:t xml:space="preserve">Habilita nuevas demandas, fija las líneas estratégicas y exige productos verificables</w:t>
            </w:r>
          </w:p>
        </w:tc>
        <w:tc>
          <w:tcPr>
            <w:tcW w:w="2488" w:type="dxa"/>
            <w:shd w:val="clear" w:color="auto" w:fill="F7F7F7"/>
          </w:tcPr>
          <w:p>
            <w:pPr>
              <w:pStyle w:val="Tabla9"/>
              <w:jc w:val="left"/>
            </w:pPr>
            <w:r>
              <w:rPr>
                <w:color w:val="00B050"/>
              </w:rPr>
              <w:t xml:space="preserve">[Diligenciar: código de la demanda en el Anexo 4]</w:t>
            </w:r>
          </w:p>
        </w:tc>
      </w:tr>
      <w:tr>
        <w:trPr>
          <w:cantSplit/>
        </w:trPr>
        <w:tc>
          <w:tcPr>
            <w:tcW w:w="2074" w:type="dxa"/>
          </w:tcPr>
          <w:p>
            <w:pPr>
              <w:pStyle w:val="Tabla9"/>
              <w:jc w:val="left"/>
            </w:pPr>
            <w:r>
              <w:t xml:space="preserve">Ley 2056 de 2020</w:t>
            </w:r>
          </w:p>
        </w:tc>
        <w:tc>
          <w:tcPr>
            <w:tcW w:w="2654" w:type="dxa"/>
          </w:tcPr>
          <w:p>
            <w:pPr>
              <w:pStyle w:val="Tabla9"/>
              <w:jc w:val="left"/>
            </w:pPr>
            <w:r>
              <w:t xml:space="preserve">Régimen del SGR; artículos 53 y 55</w:t>
            </w:r>
          </w:p>
        </w:tc>
        <w:tc>
          <w:tcPr>
            <w:tcW w:w="2738" w:type="dxa"/>
          </w:tcPr>
          <w:p>
            <w:pPr>
              <w:pStyle w:val="Tabla9"/>
              <w:jc w:val="left"/>
            </w:pPr>
            <w:r>
              <w:t xml:space="preserve">Fuente de financiación y régimen de vigilancia</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Decreto 1821 de 2020</w:t>
            </w:r>
          </w:p>
        </w:tc>
        <w:tc>
          <w:tcPr>
            <w:tcW w:w="2654" w:type="dxa"/>
            <w:shd w:val="clear" w:color="auto" w:fill="F7F7F7"/>
          </w:tcPr>
          <w:p>
            <w:pPr>
              <w:pStyle w:val="Tabla9"/>
              <w:jc w:val="left"/>
            </w:pPr>
            <w:r>
              <w:t xml:space="preserve">Decreto Único Reglamentario del SGR; artículos 1.2.3.2.2, 1.2.1.2.29, 1.2.3.1.1 y 1.2.3.3.2</w:t>
            </w:r>
          </w:p>
        </w:tc>
        <w:tc>
          <w:tcPr>
            <w:tcW w:w="2738" w:type="dxa"/>
            <w:shd w:val="clear" w:color="auto" w:fill="F7F7F7"/>
          </w:tcPr>
          <w:p>
            <w:pPr>
              <w:pStyle w:val="Tabla9"/>
              <w:jc w:val="left"/>
            </w:pPr>
            <w:r>
              <w:t xml:space="preserve">Alianza, desempeño del proponente, gobernanza y vigilancia</w:t>
            </w:r>
          </w:p>
        </w:tc>
        <w:tc>
          <w:tcPr>
            <w:tcW w:w="2488" w:type="dxa"/>
            <w:shd w:val="clear" w:color="auto" w:fill="F7F7F7"/>
          </w:tcPr>
          <w:p>
            <w:pPr>
              <w:pStyle w:val="Tabla9"/>
              <w:jc w:val="left"/>
            </w:pPr>
            <w:r>
              <w:rPr>
                <w:color w:val="00B050"/>
              </w:rPr>
              <w:t xml:space="preserve">[Diligenciar: nombres de las entidades de la alianza]</w:t>
            </w:r>
          </w:p>
        </w:tc>
      </w:tr>
      <w:tr>
        <w:trPr>
          <w:cantSplit/>
        </w:trPr>
        <w:tc>
          <w:tcPr>
            <w:tcW w:w="2074" w:type="dxa"/>
          </w:tcPr>
          <w:p>
            <w:pPr>
              <w:pStyle w:val="Tabla9"/>
              <w:jc w:val="left"/>
            </w:pPr>
            <w:r>
              <w:t xml:space="preserve">Acuerdo 12 de 2024 de la Comisión Rectora del SGR</w:t>
            </w:r>
          </w:p>
        </w:tc>
        <w:tc>
          <w:tcPr>
            <w:tcW w:w="2654" w:type="dxa"/>
          </w:tcPr>
          <w:p>
            <w:pPr>
              <w:pStyle w:val="Tabla9"/>
              <w:jc w:val="left"/>
            </w:pPr>
            <w:r>
              <w:t xml:space="preserve">Requisitos y viabilidad de proyectos</w:t>
            </w:r>
          </w:p>
        </w:tc>
        <w:tc>
          <w:tcPr>
            <w:tcW w:w="2738" w:type="dxa"/>
          </w:tcPr>
          <w:p>
            <w:pPr>
              <w:pStyle w:val="Tabla9"/>
              <w:jc w:val="left"/>
            </w:pPr>
            <w:r>
              <w:t xml:space="preserve">Define las etapas de verificación de requisitos</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Decreto 591 de 1991</w:t>
            </w:r>
          </w:p>
        </w:tc>
        <w:tc>
          <w:tcPr>
            <w:tcW w:w="2654" w:type="dxa"/>
            <w:shd w:val="clear" w:color="auto" w:fill="F7F7F7"/>
          </w:tcPr>
          <w:p>
            <w:pPr>
              <w:pStyle w:val="Tabla9"/>
              <w:jc w:val="left"/>
            </w:pPr>
            <w:r>
              <w:t xml:space="preserve">Actividades de ciencia, tecnología e innovación; artículo 2</w:t>
            </w:r>
          </w:p>
        </w:tc>
        <w:tc>
          <w:tcPr>
            <w:tcW w:w="2738" w:type="dxa"/>
            <w:shd w:val="clear" w:color="auto" w:fill="F7F7F7"/>
          </w:tcPr>
          <w:p>
            <w:pPr>
              <w:pStyle w:val="Tabla9"/>
              <w:jc w:val="left"/>
            </w:pPr>
            <w:r>
              <w:t xml:space="preserve">Tipifica las actividades del proyecto</w:t>
            </w:r>
          </w:p>
        </w:tc>
        <w:tc>
          <w:tcPr>
            <w:tcW w:w="2488" w:type="dxa"/>
            <w:shd w:val="clear" w:color="auto" w:fill="F7F7F7"/>
          </w:tcPr>
          <w:p>
            <w:pPr>
              <w:pStyle w:val="Tabla9"/>
              <w:jc w:val="left"/>
            </w:pPr>
            <w:r>
              <w:t xml:space="preserve">Sin dato pendiente</w:t>
            </w:r>
          </w:p>
        </w:tc>
      </w:tr>
      <w:tr>
        <w:trPr>
          <w:cantSplit/>
        </w:trPr>
        <w:tc>
          <w:tcPr>
            <w:tcW w:w="2074" w:type="dxa"/>
          </w:tcPr>
          <w:p>
            <w:pPr>
              <w:pStyle w:val="Tabla9"/>
              <w:jc w:val="left"/>
            </w:pPr>
            <w:r>
              <w:t xml:space="preserve">Ley 1286 de 2009</w:t>
            </w:r>
          </w:p>
        </w:tc>
        <w:tc>
          <w:tcPr>
            <w:tcW w:w="2654" w:type="dxa"/>
          </w:tcPr>
          <w:p>
            <w:pPr>
              <w:pStyle w:val="Tabla9"/>
              <w:jc w:val="left"/>
            </w:pPr>
            <w:r>
              <w:t xml:space="preserve">Fortalecimiento del SNCTI</w:t>
            </w:r>
          </w:p>
        </w:tc>
        <w:tc>
          <w:tcPr>
            <w:tcW w:w="2738" w:type="dxa"/>
          </w:tcPr>
          <w:p>
            <w:pPr>
              <w:pStyle w:val="Tabla9"/>
              <w:jc w:val="left"/>
            </w:pPr>
            <w:r>
              <w:t xml:space="preserve">Marco del sistema al que pertenece el actor del SNCTI de la alianza</w:t>
            </w:r>
          </w:p>
        </w:tc>
        <w:tc>
          <w:tcPr>
            <w:tcW w:w="2488" w:type="dxa"/>
          </w:tcPr>
          <w:p>
            <w:pPr>
              <w:pStyle w:val="Tabla9"/>
              <w:jc w:val="left"/>
            </w:pPr>
            <w:r>
              <w:rPr>
                <w:color w:val="00B050"/>
              </w:rPr>
              <w:t xml:space="preserve">[Diligenciar: resolución de reconocimiento del actor del SNCTI]</w:t>
            </w:r>
          </w:p>
        </w:tc>
      </w:tr>
      <w:tr>
        <w:trPr>
          <w:cantSplit/>
        </w:trPr>
        <w:tc>
          <w:tcPr>
            <w:tcW w:w="2074" w:type="dxa"/>
            <w:shd w:val="clear" w:color="auto" w:fill="F7F7F7"/>
          </w:tcPr>
          <w:p>
            <w:pPr>
              <w:pStyle w:val="Tabla9"/>
              <w:jc w:val="left"/>
            </w:pPr>
            <w:r>
              <w:t xml:space="preserve">Ley 1523 de 2012</w:t>
            </w:r>
          </w:p>
        </w:tc>
        <w:tc>
          <w:tcPr>
            <w:tcW w:w="2654" w:type="dxa"/>
            <w:shd w:val="clear" w:color="auto" w:fill="F7F7F7"/>
          </w:tcPr>
          <w:p>
            <w:pPr>
              <w:pStyle w:val="Tabla9"/>
              <w:jc w:val="left"/>
            </w:pPr>
            <w:r>
              <w:t xml:space="preserve">Política y sistema de gestión del riesgo; artículos 61 y 64</w:t>
            </w:r>
          </w:p>
        </w:tc>
        <w:tc>
          <w:tcPr>
            <w:tcW w:w="2738" w:type="dxa"/>
            <w:shd w:val="clear" w:color="auto" w:fill="F7F7F7"/>
          </w:tcPr>
          <w:p>
            <w:pPr>
              <w:pStyle w:val="Tabla9"/>
              <w:jc w:val="left"/>
            </w:pPr>
            <w:r>
              <w:t xml:space="preserve">Define las instancias usuarias del tablero y condiciona dos requisitos habilitantes</w:t>
            </w:r>
          </w:p>
        </w:tc>
        <w:tc>
          <w:tcPr>
            <w:tcW w:w="2488" w:type="dxa"/>
            <w:shd w:val="clear" w:color="auto" w:fill="F7F7F7"/>
          </w:tcPr>
          <w:p>
            <w:pPr>
              <w:pStyle w:val="Tabla9"/>
              <w:jc w:val="left"/>
            </w:pPr>
            <w:r>
              <w:rPr>
                <w:color w:val="00B050"/>
              </w:rPr>
              <w:t xml:space="preserve">[Diligenciar: acto de declaratoria del municipio aliado]</w:t>
            </w:r>
          </w:p>
        </w:tc>
      </w:tr>
      <w:tr>
        <w:trPr>
          <w:cantSplit/>
        </w:trPr>
        <w:tc>
          <w:tcPr>
            <w:tcW w:w="2074" w:type="dxa"/>
          </w:tcPr>
          <w:p>
            <w:pPr>
              <w:pStyle w:val="Tabla9"/>
              <w:jc w:val="left"/>
            </w:pPr>
            <w:r>
              <w:t xml:space="preserve">Resolución 2254 de 2017</w:t>
            </w:r>
          </w:p>
        </w:tc>
        <w:tc>
          <w:tcPr>
            <w:tcW w:w="2654" w:type="dxa"/>
          </w:tcPr>
          <w:p>
            <w:pPr>
              <w:pStyle w:val="Tabla9"/>
              <w:jc w:val="left"/>
            </w:pPr>
            <w:r>
              <w:t xml:space="preserve">Norma de calidad del aire ambiente</w:t>
            </w:r>
          </w:p>
        </w:tc>
        <w:tc>
          <w:tcPr>
            <w:tcW w:w="2738" w:type="dxa"/>
          </w:tcPr>
          <w:p>
            <w:pPr>
              <w:pStyle w:val="Tabla9"/>
              <w:jc w:val="left"/>
            </w:pPr>
            <w:r>
              <w:t xml:space="preserve">Contexto de interpretación de niveles; sin declaración de cumplimiento</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Ley 1581 de 2012</w:t>
            </w:r>
          </w:p>
        </w:tc>
        <w:tc>
          <w:tcPr>
            <w:tcW w:w="2654" w:type="dxa"/>
            <w:shd w:val="clear" w:color="auto" w:fill="F7F7F7"/>
          </w:tcPr>
          <w:p>
            <w:pPr>
              <w:pStyle w:val="Tabla9"/>
              <w:jc w:val="left"/>
            </w:pPr>
            <w:r>
              <w:t xml:space="preserve">Protección de datos personales</w:t>
            </w:r>
          </w:p>
        </w:tc>
        <w:tc>
          <w:tcPr>
            <w:tcW w:w="2738" w:type="dxa"/>
            <w:shd w:val="clear" w:color="auto" w:fill="F7F7F7"/>
          </w:tcPr>
          <w:p>
            <w:pPr>
              <w:pStyle w:val="Tabla9"/>
              <w:jc w:val="left"/>
            </w:pPr>
            <w:r>
              <w:t xml:space="preserve">Aplica a consentimientos y datos de contacto</w:t>
            </w:r>
          </w:p>
        </w:tc>
        <w:tc>
          <w:tcPr>
            <w:tcW w:w="2488" w:type="dxa"/>
            <w:shd w:val="clear" w:color="auto" w:fill="F7F7F7"/>
          </w:tcPr>
          <w:p>
            <w:pPr>
              <w:pStyle w:val="Tabla9"/>
              <w:jc w:val="left"/>
            </w:pPr>
            <w:r>
              <w:rPr>
                <w:color w:val="00B050"/>
              </w:rPr>
              <w:t xml:space="preserve">[Diligenciar: política de tratamiento de datos de la entidad ejecutora]</w:t>
            </w:r>
          </w:p>
        </w:tc>
      </w:tr>
      <w:tr>
        <w:trPr>
          <w:cantSplit/>
        </w:trPr>
        <w:tc>
          <w:tcPr>
            <w:tcW w:w="2074" w:type="dxa"/>
          </w:tcPr>
          <w:p>
            <w:pPr>
              <w:pStyle w:val="Tabla9"/>
              <w:jc w:val="left"/>
            </w:pPr>
            <w:r>
              <w:t xml:space="preserve">Ley 1955 de 2019, artículo 169, y Ley 2294 de 2023, artículos 170 y 171</w:t>
            </w:r>
          </w:p>
        </w:tc>
        <w:tc>
          <w:tcPr>
            <w:tcW w:w="2654" w:type="dxa"/>
          </w:tcPr>
          <w:p>
            <w:pPr>
              <w:pStyle w:val="Tabla9"/>
              <w:jc w:val="left"/>
            </w:pPr>
            <w:r>
              <w:t xml:space="preserve">Titularidad de resultados con recursos públicos; ciencia abierta</w:t>
            </w:r>
          </w:p>
        </w:tc>
        <w:tc>
          <w:tcPr>
            <w:tcW w:w="2738" w:type="dxa"/>
          </w:tcPr>
          <w:p>
            <w:pPr>
              <w:pStyle w:val="Tabla9"/>
              <w:jc w:val="left"/>
            </w:pPr>
            <w:r>
              <w:t xml:space="preserve">Gobierna la titularidad y la apertura de datos y resultados</w:t>
            </w:r>
          </w:p>
        </w:tc>
        <w:tc>
          <w:tcPr>
            <w:tcW w:w="2488" w:type="dxa"/>
          </w:tcPr>
          <w:p>
            <w:pPr>
              <w:pStyle w:val="Tabla9"/>
              <w:jc w:val="left"/>
            </w:pPr>
            <w:r>
              <w:rPr>
                <w:color w:val="00B050"/>
              </w:rPr>
              <w:t xml:space="preserve">[Diligenciar: acuerdo de propiedad intelectual de la alianza]</w:t>
            </w:r>
          </w:p>
        </w:tc>
      </w:tr>
      <w:tr>
        <w:trPr>
          <w:cantSplit/>
        </w:trPr>
        <w:tc>
          <w:tcPr>
            <w:tcW w:w="2074" w:type="dxa"/>
            <w:shd w:val="clear" w:color="auto" w:fill="F7F7F7"/>
          </w:tcPr>
          <w:p>
            <w:pPr>
              <w:pStyle w:val="Tabla9"/>
              <w:keepNext/>
              <w:jc w:val="left"/>
            </w:pPr>
            <w:r>
              <w:t xml:space="preserve">Decisión 486 de la Comunidad Andina</w:t>
            </w:r>
          </w:p>
        </w:tc>
        <w:tc>
          <w:tcPr>
            <w:tcW w:w="2654" w:type="dxa"/>
            <w:shd w:val="clear" w:color="auto" w:fill="F7F7F7"/>
          </w:tcPr>
          <w:p>
            <w:pPr>
              <w:pStyle w:val="Tabla9"/>
              <w:keepNext/>
              <w:jc w:val="left"/>
            </w:pPr>
            <w:r>
              <w:t xml:space="preserve">Régimen común de propiedad industrial</w:t>
            </w:r>
          </w:p>
        </w:tc>
        <w:tc>
          <w:tcPr>
            <w:tcW w:w="2738" w:type="dxa"/>
            <w:shd w:val="clear" w:color="auto" w:fill="F7F7F7"/>
          </w:tcPr>
          <w:p>
            <w:pPr>
              <w:pStyle w:val="Tabla9"/>
              <w:keepNext/>
              <w:jc w:val="left"/>
            </w:pPr>
            <w:r>
              <w:t xml:space="preserve">Fundamenta la consulta de libertad de operación</w:t>
            </w:r>
          </w:p>
        </w:tc>
        <w:tc>
          <w:tcPr>
            <w:tcW w:w="2488" w:type="dxa"/>
            <w:shd w:val="clear" w:color="auto" w:fill="F7F7F7"/>
          </w:tcPr>
          <w:p>
            <w:pPr>
              <w:pStyle w:val="Tabla9"/>
              <w:keepNext/>
              <w:jc w:val="left"/>
            </w:pPr>
            <w:r>
              <w:t xml:space="preserve">Sin dato pendiente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siete de las 12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91"/>
    <w:bookmarkEnd w:id="92"/>
    <w:bookmarkStart w:id="99"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93"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$ 8.351.340.000, equivalentes a 59,7 % del tope de la convocatoria. La contrapartida registrada es de $ 2.230.000.000, de los cuales $ 210.000.000 son en efectivo.</w:t>
      </w:r>
    </w:p>
    <w:p>
      <w:pPr>
        <w:pStyle w:val="BodyText"/>
      </w:pPr>
      <w:r>
        <w:t xml:space="preserve">El reparto de roles sigue los objetivos específicos. La IES coordina todo el proyecto y lidera el objetivo específico 1, que corresponde a la medición verificada. La empresa lidera el objetivo específico 2, que reúne las actividades 2.1 a 2.4 de red, energía y plataforma. También apoya el objetivo específico 1 en las actividades 1.2 a 1.4. El municipio lidera el uso institucional del objetivo específico 3, en las actividades 3.1 a 3.4, y facilita el acceso a los sitios. El actor del SNCTI participa en la validación metrológica y la caracterización de las actividades 1.1, 1.2, 1.4 y 1.6. Participa además en la formación de custodios de la actividad 3.3 y en la custodia científica del repositorio de datos de la actividad 3.4. La Tabla 10.1 resume esos roles, las contrapartidas y lo que recibe cada integrante.</w:t>
      </w:r>
    </w:p>
    <w:p>
      <w:pPr>
        <w:pStyle w:val="TablaRotulo"/>
      </w:pPr>
      <w:bookmarkStart w:id="9025" w:name="rot_Tabla_10_1"/>
      <w:r>
        <w:rPr>
          <w:b/>
          <w:bCs/>
        </w:rPr>
        <w:t xml:space="preserve">Tabla 10.1</w:t>
      </w:r>
      <w:bookmarkEnd w:id="9025"/>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1.6).</w:t>
            </w:r>
          </w:p>
        </w:tc>
        <w:tc>
          <w:tcPr>
            <w:tcW w:w="2509" w:type="dxa"/>
          </w:tcPr>
          <w:p>
            <w:pPr>
              <w:pStyle w:val="Tabla9"/>
              <w:jc w:val="left"/>
            </w:pPr>
            <w:r>
              <w:t xml:space="preserve">1.100 millones de COP en especie, en tiempo de investigadores y uso de laboratorios</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y estaciones de trabajo,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y 1.6) y en el OE3 (formación de custodios en 3.3 y custodia científica del repositorio de datos en 3.4).</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(actividades 2.1 a 2.4). Apoya el OE1 en las actividades 1.2 a 1.4.</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$ 2.230.000.000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$ 2.230.000.000.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26" w:name="rot_Tabla_10_2"/>
      <w:r>
        <w:rPr>
          <w:b/>
          <w:bCs/>
        </w:rPr>
        <w:t xml:space="preserve">Tabla 10.2</w:t>
      </w:r>
      <w:bookmarkEnd w:id="9026"/>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$ 8.351.340.000.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como entidad proponente. Aportar 1.100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y 1.6).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(actividades 2.1 a 2.4) y apoyar el OE1 (actividades 1.2 a 1.4).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17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w:t>
            </w:r>
            <w:r>
              <w:rPr>
                <w:color w:val="00B050"/>
              </w:rPr>
              <w:t xml:space="preserve">[Diligenciar: contratistas de remoción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93"/>
    <w:bookmarkStart w:id="94"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27" w:name="rot_Tabla_10_3"/>
      <w:r>
        <w:rPr>
          <w:b/>
          <w:bCs/>
        </w:rPr>
        <w:t xml:space="preserve">Tabla 10.3</w:t>
      </w:r>
      <w:bookmarkEnd w:id="9027"/>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94"/>
    <w:bookmarkStart w:id="98"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28" w:name="rot_Tabla_10_4"/>
      <w:r>
        <w:rPr>
          <w:b/>
          <w:bCs/>
        </w:rPr>
        <w:t xml:space="preserve">Tabla 10.4</w:t>
      </w:r>
      <w:bookmarkEnd w:id="9028"/>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15" w:name="rot_Figura_10_1"/>
      <w:r>
        <w:rPr>
          <w:b/>
          <w:bCs/>
        </w:rPr>
        <w:t xml:space="preserve">Figura 10.1</w:t>
      </w:r>
      <w:bookmarkEnd w:id="9115"/>
    </w:p>
    <w:p>
      <w:pPr>
        <w:pStyle w:val="FiguraTitulo"/>
      </w:pPr>
      <w:r>
        <w:rPr>
          <w:i/>
          <w:iCs/>
        </w:rPr>
        <w:t xml:space="preserve">Nueve de diecinueve interesados exigen gestión cercana por su poder y su interés</w:t>
      </w:r>
    </w:p>
    <w:p>
      <w:pPr>
        <w:pStyle w:val="BodyText"/>
      </w:pPr>
      <w:r>
        <w:drawing>
          <wp:inline>
            <wp:extent cx="5579999" cy="5913996"/>
            <wp:effectExtent b="0" l="0" r="0" t="0"/>
            <wp:docPr descr="" title="" id="96" name="Picture"/>
            <a:graphic>
              <a:graphicData uri="http://schemas.openxmlformats.org/drawingml/2006/picture">
                <pic:pic>
                  <pic:nvPicPr>
                    <pic:cNvPr descr="/tmp/claude-0/-home-user-docs/8ca5c040-2adb-56b3-8e64-05d4e7e569ed/scratchpad/a2/figs/out/c10_f01.png" id="97" name="Picture"/>
                    <pic:cNvPicPr>
                      <a:picLocks noChangeArrowheads="1" noChangeAspect="1"/>
                    </pic:cNvPicPr>
                  </pic:nvPicPr>
                  <pic:blipFill>
                    <a:blip r:embed="rId95"/>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29" w:name="rot_Tabla_10_5"/>
      <w:r>
        <w:rPr>
          <w:b/>
          <w:bCs/>
        </w:rPr>
        <w:t xml:space="preserve">Tabla 10.5</w:t>
      </w:r>
      <w:bookmarkEnd w:id="9029"/>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98"/>
    <w:bookmarkEnd w:id="99"/>
    <w:bookmarkStart w:id="104"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00"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la actividad 1.1 fija los 12 municipios entre las semanas 8 y 12.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0" w:name="rot_Tabla_11_1"/>
      <w:r>
        <w:rPr>
          <w:b/>
          <w:bCs/>
        </w:rPr>
        <w:t xml:space="preserve">Tabla 11.1</w:t>
      </w:r>
      <w:bookmarkEnd w:id="9030"/>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exposición ni carga de enfermedad.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00"/>
    <w:bookmarkStart w:id="101"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la actividad 1.1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31" w:name="rot_Tabla_11_2"/>
      <w:r>
        <w:rPr>
          <w:b/>
          <w:bCs/>
        </w:rPr>
        <w:t xml:space="preserve">Tabla 11.2</w:t>
      </w:r>
      <w:bookmarkEnd w:id="9031"/>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Personal operario de remoción</w:t>
            </w:r>
          </w:p>
        </w:tc>
        <w:tc>
          <w:tcPr>
            <w:tcW w:w="2322" w:type="dxa"/>
          </w:tcPr>
          <w:p>
            <w:pPr>
              <w:pStyle w:val="Tabla9"/>
              <w:jc w:val="left"/>
            </w:pPr>
            <w:r>
              <w:rPr>
                <w:color w:val="00B050"/>
              </w:rPr>
              <w:t xml:space="preserve">[Diligenciar: número de operarios por sitio]</w:t>
            </w:r>
          </w:p>
        </w:tc>
        <w:tc>
          <w:tcPr>
            <w:tcW w:w="1659" w:type="dxa"/>
          </w:tcPr>
          <w:p>
            <w:pPr>
              <w:pStyle w:val="Tabla9"/>
              <w:jc w:val="left"/>
            </w:pPr>
            <w:r>
              <w:t xml:space="preserve">Por diligenciar</w:t>
            </w:r>
          </w:p>
        </w:tc>
        <w:tc>
          <w:tcPr>
            <w:tcW w:w="1410" w:type="dxa"/>
          </w:tcPr>
          <w:p>
            <w:pPr>
              <w:pStyle w:val="Tabla9"/>
              <w:jc w:val="left"/>
            </w:pPr>
            <w:r>
              <w:t xml:space="preserve">3.1 y 3.2</w:t>
            </w:r>
          </w:p>
        </w:tc>
        <w:tc>
          <w:tcPr>
            <w:tcW w:w="2323" w:type="dxa"/>
          </w:tcPr>
          <w:p>
            <w:pPr>
              <w:pStyle w:val="Tabla9"/>
              <w:jc w:val="left"/>
            </w:pPr>
            <w:r>
              <w:t xml:space="preserve">Personal que trabaja en los sitios monitoreados</w:t>
            </w:r>
          </w:p>
        </w:tc>
      </w:tr>
      <w:tr>
        <w:trPr>
          <w:cantSplit/>
        </w:trPr>
        <w:tc>
          <w:tcPr>
            <w:tcW w:w="2240" w:type="dxa"/>
            <w:shd w:val="clear" w:color="auto" w:fill="F7F7F7"/>
          </w:tcPr>
          <w:p>
            <w:pPr>
              <w:pStyle w:val="Tabla9"/>
              <w:keepNext/>
              <w:jc w:val="left"/>
            </w:pPr>
            <w:r>
              <w:t xml:space="preserve">Población en zonas colindantes</w:t>
            </w:r>
          </w:p>
        </w:tc>
        <w:tc>
          <w:tcPr>
            <w:tcW w:w="2322" w:type="dxa"/>
            <w:shd w:val="clear" w:color="auto" w:fill="F7F7F7"/>
          </w:tcPr>
          <w:p>
            <w:pPr>
              <w:pStyle w:val="Tabla9"/>
              <w:keepNext/>
              <w:jc w:val="left"/>
            </w:pPr>
            <w:r>
              <w:rPr>
                <w:color w:val="00B050"/>
              </w:rPr>
              <w:t xml:space="preserve">[Diligenciar: personas en zonas colindantes por sitio]</w:t>
            </w:r>
          </w:p>
        </w:tc>
        <w:tc>
          <w:tcPr>
            <w:tcW w:w="1659" w:type="dxa"/>
            <w:shd w:val="clear" w:color="auto" w:fill="F7F7F7"/>
          </w:tcPr>
          <w:p>
            <w:pPr>
              <w:pStyle w:val="Tabla9"/>
              <w:keepNext/>
              <w:jc w:val="left"/>
            </w:pPr>
            <w:r>
              <w:t xml:space="preserve">Por diligenciar</w:t>
            </w:r>
          </w:p>
        </w:tc>
        <w:tc>
          <w:tcPr>
            <w:tcW w:w="1410" w:type="dxa"/>
            <w:shd w:val="clear" w:color="auto" w:fill="F7F7F7"/>
          </w:tcPr>
          <w:p>
            <w:pPr>
              <w:pStyle w:val="Tabla9"/>
              <w:keepNext/>
              <w:jc w:val="left"/>
            </w:pPr>
            <w:r>
              <w:t xml:space="preserve">3.2 a 3.4</w:t>
            </w:r>
          </w:p>
        </w:tc>
        <w:tc>
          <w:tcPr>
            <w:tcW w:w="2323" w:type="dxa"/>
            <w:shd w:val="clear" w:color="auto" w:fill="F7F7F7"/>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01"/>
    <w:bookmarkStart w:id="102"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32" w:name="rot_Tabla_11_3"/>
      <w:r>
        <w:rPr>
          <w:b/>
          <w:bCs/>
        </w:rPr>
        <w:t xml:space="preserve">Tabla 11.3</w:t>
      </w:r>
      <w:bookmarkEnd w:id="9032"/>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02"/>
    <w:bookmarkStart w:id="103"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29 personas. Son 20 profesionales y técnicos y nueve personas en formación (calculado). Más de 50 % equivale a 15 personas. Más de 41 % equivale a 12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33" w:name="rot_Tabla_11_4"/>
      <w:r>
        <w:rPr>
          <w:b/>
          <w:bCs/>
        </w:rPr>
        <w:t xml:space="preserve">Tabla 11.4</w:t>
      </w:r>
      <w:bookmarkEnd w:id="9033"/>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03"/>
    <w:bookmarkEnd w:id="104"/>
    <w:bookmarkStart w:id="114"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Los fines expresan los efectos que se esperan si el problema central se resuelve. El proyecto no formula objetivos sobre la salud de la población. Formula objetivos de medición verificada, de disponibilidad de la red y de uso institucional.</w:t>
      </w:r>
    </w:p>
    <w:bookmarkStart w:id="105"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y custodia por tramos. La finalidad es el uso institucional de las mediciones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dos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Los de impacto se miden 12 meses después del cierre con una fuente independiente del equipo ejecutor.</w:t>
      </w:r>
    </w:p>
    <w:p>
      <w:pPr>
        <w:pStyle w:val="TablaRotulo"/>
      </w:pPr>
      <w:bookmarkStart w:id="9034" w:name="rot_Tabla_12_1"/>
      <w:r>
        <w:rPr>
          <w:b/>
          <w:bCs/>
        </w:rPr>
        <w:t xml:space="preserve">Tabla 12.1</w:t>
      </w:r>
      <w:bookmarkEnd w:id="9034"/>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659"/>
        <w:gridCol w:w="1410"/>
        <w:gridCol w:w="1493"/>
        <w:gridCol w:w="1742"/>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659" w:type="dxa"/>
            <w:tcBorders>
              <w:bottom w:val="single" w:sz="12" w:space="0" w:color="6699CC"/>
            </w:tcBorders>
            <w:shd w:val="clear" w:color="auto" w:fill="B9D9EB"/>
          </w:tcPr>
          <w:p>
            <w:pPr>
              <w:pStyle w:val="Tabla8"/>
              <w:keepNext/>
              <w:jc w:val="left"/>
            </w:pPr>
            <w:r>
              <w:rPr>
                <w:b/>
              </w:rPr>
              <w:t xml:space="preserve">Fórmula</w:t>
            </w:r>
          </w:p>
        </w:tc>
        <w:tc>
          <w:tcPr>
            <w:tcW w:w="1410" w:type="dxa"/>
            <w:tcBorders>
              <w:bottom w:val="single" w:sz="12" w:space="0" w:color="6699CC"/>
            </w:tcBorders>
            <w:shd w:val="clear" w:color="auto" w:fill="B9D9EB"/>
          </w:tcPr>
          <w:p>
            <w:pPr>
              <w:pStyle w:val="Tabla8"/>
              <w:keepNext/>
              <w:jc w:val="left"/>
            </w:pPr>
            <w:r>
              <w:rPr>
                <w:b/>
              </w:rPr>
              <w:t xml:space="preserve">Línea base</w:t>
            </w:r>
          </w:p>
        </w:tc>
        <w:tc>
          <w:tcPr>
            <w:tcW w:w="1493" w:type="dxa"/>
            <w:tcBorders>
              <w:bottom w:val="single" w:sz="12" w:space="0" w:color="6699CC"/>
            </w:tcBorders>
            <w:shd w:val="clear" w:color="auto" w:fill="B9D9EB"/>
          </w:tcPr>
          <w:p>
            <w:pPr>
              <w:pStyle w:val="Tabla8"/>
              <w:keepNext/>
              <w:jc w:val="left"/>
            </w:pPr>
            <w:r>
              <w:rPr>
                <w:b/>
              </w:rPr>
              <w:t xml:space="preserve">Meta</w:t>
            </w:r>
          </w:p>
        </w:tc>
        <w:tc>
          <w:tcPr>
            <w:tcW w:w="1742"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659" w:type="dxa"/>
          </w:tcPr>
          <w:p>
            <w:pPr>
              <w:pStyle w:val="Tabla8"/>
              <w:jc w:val="left"/>
            </w:pPr>
            <w:r>
              <w:t xml:space="preserve">NRMSE y R² de cada nodo corregido frente al monitor de referencia colocalizado</w:t>
            </w:r>
          </w:p>
        </w:tc>
        <w:tc>
          <w:tcPr>
            <w:tcW w:w="1410" w:type="dxa"/>
          </w:tcPr>
          <w:p>
            <w:pPr>
              <w:pStyle w:val="Tabla8"/>
              <w:jc w:val="left"/>
            </w:pPr>
            <w:r>
              <w:t xml:space="preserve">Se mide en el tramo 1 (mes 12)</w:t>
            </w:r>
          </w:p>
        </w:tc>
        <w:tc>
          <w:tcPr>
            <w:tcW w:w="1493" w:type="dxa"/>
          </w:tcPr>
          <w:p>
            <w:pPr>
              <w:pStyle w:val="Tabla8"/>
              <w:jc w:val="left"/>
            </w:pPr>
            <w:r>
              <w:t xml:space="preserve">R² ≥ 0,70 y NRMSE ≤ 30 % en 100 nodos al mes 24</w:t>
            </w:r>
          </w:p>
        </w:tc>
        <w:tc>
          <w:tcPr>
            <w:tcW w:w="1742"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659" w:type="dxa"/>
            <w:shd w:val="clear" w:color="auto" w:fill="F7F7F7"/>
          </w:tcPr>
          <w:p>
            <w:pPr>
              <w:pStyle w:val="Tabla8"/>
              <w:jc w:val="left"/>
            </w:pPr>
            <w:r>
              <w:t xml:space="preserve">Comités con al menos una decisión documentada por trimestre ÷ comités focalizados × 100</w:t>
            </w:r>
          </w:p>
        </w:tc>
        <w:tc>
          <w:tcPr>
            <w:tcW w:w="1410" w:type="dxa"/>
            <w:shd w:val="clear" w:color="auto" w:fill="F7F7F7"/>
          </w:tcPr>
          <w:p>
            <w:pPr>
              <w:pStyle w:val="Tabla8"/>
              <w:jc w:val="left"/>
            </w:pPr>
            <w:r>
              <w:t xml:space="preserve">Sin uso documentado</w:t>
            </w:r>
          </w:p>
        </w:tc>
        <w:tc>
          <w:tcPr>
            <w:tcW w:w="1493" w:type="dxa"/>
            <w:shd w:val="clear" w:color="auto" w:fill="F7F7F7"/>
          </w:tcPr>
          <w:p>
            <w:pPr>
              <w:pStyle w:val="Tabla8"/>
              <w:jc w:val="left"/>
            </w:pPr>
            <w:r>
              <w:t xml:space="preserve">≥ 75 % al mes 24</w:t>
            </w:r>
          </w:p>
        </w:tc>
        <w:tc>
          <w:tcPr>
            <w:tcW w:w="1742"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I1</w:t>
            </w:r>
          </w:p>
        </w:tc>
        <w:tc>
          <w:tcPr>
            <w:tcW w:w="1161" w:type="dxa"/>
          </w:tcPr>
          <w:p>
            <w:pPr>
              <w:pStyle w:val="Tabla8"/>
              <w:jc w:val="left"/>
            </w:pPr>
            <w:r>
              <w:t xml:space="preserve">Impacto</w:t>
            </w:r>
          </w:p>
        </w:tc>
        <w:tc>
          <w:tcPr>
            <w:tcW w:w="1659" w:type="dxa"/>
          </w:tcPr>
          <w:p>
            <w:pPr>
              <w:pStyle w:val="Tabla8"/>
              <w:jc w:val="left"/>
            </w:pPr>
            <w:r>
              <w:t xml:space="preserve">Activación del protocolo ante superación de umbral</w:t>
            </w:r>
          </w:p>
        </w:tc>
        <w:tc>
          <w:tcPr>
            <w:tcW w:w="1659" w:type="dxa"/>
          </w:tcPr>
          <w:p>
            <w:pPr>
              <w:pStyle w:val="Tabla8"/>
              <w:jc w:val="left"/>
            </w:pPr>
            <w:r>
              <w:t xml:space="preserve">Activaciones documentadas ÷ superaciones de umbral × 100</w:t>
            </w:r>
          </w:p>
        </w:tc>
        <w:tc>
          <w:tcPr>
            <w:tcW w:w="1410" w:type="dxa"/>
          </w:tcPr>
          <w:p>
            <w:pPr>
              <w:pStyle w:val="Tabla8"/>
              <w:jc w:val="left"/>
            </w:pPr>
            <w:r>
              <w:t xml:space="preserve">Sin protocolo</w:t>
            </w:r>
          </w:p>
        </w:tc>
        <w:tc>
          <w:tcPr>
            <w:tcW w:w="1493" w:type="dxa"/>
          </w:tcPr>
          <w:p>
            <w:pPr>
              <w:pStyle w:val="Tabla8"/>
              <w:jc w:val="left"/>
            </w:pPr>
            <w:r>
              <w:t xml:space="preserve">≥ 80 % a los 12 meses posteriores al cierre</w:t>
            </w:r>
          </w:p>
        </w:tc>
        <w:tc>
          <w:tcPr>
            <w:tcW w:w="1742" w:type="dxa"/>
          </w:tcPr>
          <w:p>
            <w:pPr>
              <w:pStyle w:val="Tabla8"/>
              <w:jc w:val="left"/>
            </w:pPr>
            <w:r>
              <w:t xml:space="preserve">Evaluación externa independiente</w:t>
            </w:r>
          </w:p>
        </w:tc>
      </w:tr>
      <w:tr>
        <w:trPr>
          <w:cantSplit/>
        </w:trPr>
        <w:tc>
          <w:tcPr>
            <w:tcW w:w="830" w:type="dxa"/>
            <w:shd w:val="clear" w:color="auto" w:fill="F7F7F7"/>
          </w:tcPr>
          <w:p>
            <w:pPr>
              <w:pStyle w:val="Tabla8"/>
              <w:keepNext/>
              <w:jc w:val="left"/>
            </w:pPr>
            <w:r>
              <w:t xml:space="preserve">I2</w:t>
            </w:r>
          </w:p>
        </w:tc>
        <w:tc>
          <w:tcPr>
            <w:tcW w:w="1161" w:type="dxa"/>
            <w:shd w:val="clear" w:color="auto" w:fill="F7F7F7"/>
          </w:tcPr>
          <w:p>
            <w:pPr>
              <w:pStyle w:val="Tabla8"/>
              <w:keepNext/>
              <w:jc w:val="left"/>
            </w:pPr>
            <w:r>
              <w:t xml:space="preserve">Impacto</w:t>
            </w:r>
          </w:p>
        </w:tc>
        <w:tc>
          <w:tcPr>
            <w:tcW w:w="1659" w:type="dxa"/>
            <w:shd w:val="clear" w:color="auto" w:fill="F7F7F7"/>
          </w:tcPr>
          <w:p>
            <w:pPr>
              <w:pStyle w:val="Tabla8"/>
              <w:keepNext/>
              <w:jc w:val="left"/>
            </w:pPr>
            <w:r>
              <w:t xml:space="preserve">Continuidad de la red bajo custodia</w:t>
            </w:r>
          </w:p>
        </w:tc>
        <w:tc>
          <w:tcPr>
            <w:tcW w:w="1659" w:type="dxa"/>
            <w:shd w:val="clear" w:color="auto" w:fill="F7F7F7"/>
          </w:tcPr>
          <w:p>
            <w:pPr>
              <w:pStyle w:val="Tabla8"/>
              <w:keepNext/>
              <w:jc w:val="left"/>
            </w:pPr>
            <w:r>
              <w:t xml:space="preserve">Nodos operativos bajo custodia ÷ nodos entregados × 100</w:t>
            </w:r>
          </w:p>
        </w:tc>
        <w:tc>
          <w:tcPr>
            <w:tcW w:w="1410" w:type="dxa"/>
            <w:shd w:val="clear" w:color="auto" w:fill="F7F7F7"/>
          </w:tcPr>
          <w:p>
            <w:pPr>
              <w:pStyle w:val="Tabla8"/>
              <w:keepNext/>
              <w:jc w:val="left"/>
            </w:pPr>
            <w:r>
              <w:t xml:space="preserve">0</w:t>
            </w:r>
          </w:p>
        </w:tc>
        <w:tc>
          <w:tcPr>
            <w:tcW w:w="1493" w:type="dxa"/>
            <w:shd w:val="clear" w:color="auto" w:fill="F7F7F7"/>
          </w:tcPr>
          <w:p>
            <w:pPr>
              <w:pStyle w:val="Tabla8"/>
              <w:keepNext/>
              <w:jc w:val="left"/>
            </w:pPr>
            <w:r>
              <w:t xml:space="preserve">≥ 70 % a los 12 meses posteriores al cierre</w:t>
            </w:r>
          </w:p>
        </w:tc>
        <w:tc>
          <w:tcPr>
            <w:tcW w:w="1742" w:type="dxa"/>
            <w:shd w:val="clear" w:color="auto" w:fill="F7F7F7"/>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05"/>
    <w:bookmarkStart w:id="106"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Meta: R² ≥ 0,70 y NRMSE ≤ 30 % frente a la referencia en los tres tramos.</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Meta: disponibilidad mensual de nodos ≥ 90 % y pérdida de paquetes ≤ 10 %.</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mediante co-diseño, formación y convenios por tramo. Meta: al menos 75 % de los comités focalizados usan el tablero en decisiones documentadas al mes 24.</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35" w:name="rot_Tabla_12_2"/>
      <w:r>
        <w:rPr>
          <w:b/>
          <w:bCs/>
        </w:rPr>
        <w:t xml:space="preserve">Tabla 12.2</w:t>
      </w:r>
      <w:bookmarkEnd w:id="9035"/>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38"/>
        <w:gridCol w:w="1481"/>
        <w:gridCol w:w="2387"/>
        <w:gridCol w:w="1727"/>
        <w:gridCol w:w="2221"/>
      </w:tblGrid>
      <w:tr>
        <w:trPr>
          <w:cantSplit/>
          <w:tblHeader w:val="true"/>
          <w:tblHeader/>
        </w:trPr>
        <w:tc>
          <w:tcPr>
            <w:tcW w:w="2138" w:type="dxa"/>
            <w:tcBorders>
              <w:bottom w:val="single" w:sz="12" w:space="0" w:color="6699CC"/>
            </w:tcBorders>
            <w:shd w:val="clear" w:color="auto" w:fill="B9D9EB"/>
          </w:tcPr>
          <w:p>
            <w:pPr>
              <w:pStyle w:val="Tabla9"/>
              <w:keepNext/>
              <w:jc w:val="left"/>
            </w:pPr>
            <w:r>
              <w:rPr>
                <w:b/>
              </w:rPr>
              <w:t xml:space="preserve">Causa del árbol de problemas</w:t>
            </w:r>
          </w:p>
        </w:tc>
        <w:tc>
          <w:tcPr>
            <w:tcW w:w="1481" w:type="dxa"/>
            <w:tcBorders>
              <w:bottom w:val="single" w:sz="12" w:space="0" w:color="6699CC"/>
            </w:tcBorders>
            <w:shd w:val="clear" w:color="auto" w:fill="B9D9EB"/>
          </w:tcPr>
          <w:p>
            <w:pPr>
              <w:pStyle w:val="Tabla9"/>
              <w:keepNext/>
              <w:jc w:val="left"/>
            </w:pPr>
            <w:r>
              <w:rPr>
                <w:b/>
              </w:rPr>
              <w:t xml:space="preserve">Objetivo específico</w:t>
            </w:r>
          </w:p>
        </w:tc>
        <w:tc>
          <w:tcPr>
            <w:tcW w:w="2387" w:type="dxa"/>
            <w:tcBorders>
              <w:bottom w:val="single" w:sz="12" w:space="0" w:color="6699CC"/>
            </w:tcBorders>
            <w:shd w:val="clear" w:color="auto" w:fill="B9D9EB"/>
          </w:tcPr>
          <w:p>
            <w:pPr>
              <w:pStyle w:val="Tabla9"/>
              <w:keepNext/>
              <w:jc w:val="left"/>
            </w:pPr>
            <w:r>
              <w:rPr>
                <w:b/>
              </w:rPr>
              <w:t xml:space="preserve">Medio del proyecto</w:t>
            </w:r>
          </w:p>
        </w:tc>
        <w:tc>
          <w:tcPr>
            <w:tcW w:w="1727" w:type="dxa"/>
            <w:tcBorders>
              <w:bottom w:val="single" w:sz="12" w:space="0" w:color="6699CC"/>
            </w:tcBorders>
            <w:shd w:val="clear" w:color="auto" w:fill="B9D9EB"/>
          </w:tcPr>
          <w:p>
            <w:pPr>
              <w:pStyle w:val="Tabla9"/>
              <w:keepNext/>
              <w:jc w:val="left"/>
            </w:pPr>
            <w:r>
              <w:rPr>
                <w:b/>
              </w:rPr>
              <w:t xml:space="preserve">Indicadores de verificación</w:t>
            </w:r>
          </w:p>
        </w:tc>
        <w:tc>
          <w:tcPr>
            <w:tcW w:w="2221"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138" w:type="dxa"/>
          </w:tcPr>
          <w:p>
            <w:pPr>
              <w:pStyle w:val="Tabla9"/>
              <w:jc w:val="left"/>
            </w:pPr>
            <w:r>
              <w:t xml:space="preserve">Humedad relativa alta en los sitios</w:t>
            </w:r>
          </w:p>
        </w:tc>
        <w:tc>
          <w:tcPr>
            <w:tcW w:w="1481" w:type="dxa"/>
          </w:tcPr>
          <w:p>
            <w:pPr>
              <w:pStyle w:val="Tabla9"/>
              <w:jc w:val="left"/>
            </w:pPr>
            <w:r>
              <w:t xml:space="preserve">OE1</w:t>
            </w:r>
          </w:p>
        </w:tc>
        <w:tc>
          <w:tcPr>
            <w:tcW w:w="2387" w:type="dxa"/>
          </w:tcPr>
          <w:p>
            <w:pPr>
              <w:pStyle w:val="Tabla9"/>
              <w:jc w:val="left"/>
            </w:pPr>
            <w:r>
              <w:t xml:space="preserve">Modelo de corrección con humedad y temperatura aplicado en cada gateway</w:t>
            </w:r>
          </w:p>
        </w:tc>
        <w:tc>
          <w:tcPr>
            <w:tcW w:w="1727" w:type="dxa"/>
          </w:tcPr>
          <w:p>
            <w:pPr>
              <w:pStyle w:val="Tabla9"/>
              <w:jc w:val="left"/>
            </w:pPr>
            <w:r>
              <w:t xml:space="preserve">R1</w:t>
            </w:r>
          </w:p>
        </w:tc>
        <w:tc>
          <w:tcPr>
            <w:tcW w:w="2221" w:type="dxa"/>
          </w:tcPr>
          <w:p>
            <w:pPr>
              <w:pStyle w:val="Tabla9"/>
              <w:jc w:val="left"/>
            </w:pPr>
            <w:r>
              <w:t xml:space="preserve">R² ≥ 0,70 y NRMSE ≤ 30 %</w:t>
            </w:r>
          </w:p>
        </w:tc>
      </w:tr>
      <w:tr>
        <w:trPr>
          <w:cantSplit/>
        </w:trPr>
        <w:tc>
          <w:tcPr>
            <w:tcW w:w="2138" w:type="dxa"/>
            <w:shd w:val="clear" w:color="auto" w:fill="F7F7F7"/>
          </w:tcPr>
          <w:p>
            <w:pPr>
              <w:pStyle w:val="Tabla9"/>
              <w:jc w:val="left"/>
            </w:pPr>
            <w:r>
              <w:t xml:space="preserve">Fracción gruesa de PM10 sin corrección</w:t>
            </w:r>
          </w:p>
        </w:tc>
        <w:tc>
          <w:tcPr>
            <w:tcW w:w="1481" w:type="dxa"/>
            <w:shd w:val="clear" w:color="auto" w:fill="F7F7F7"/>
          </w:tcPr>
          <w:p>
            <w:pPr>
              <w:pStyle w:val="Tabla9"/>
              <w:jc w:val="left"/>
            </w:pPr>
            <w:r>
              <w:t xml:space="preserve">OE1</w:t>
            </w:r>
          </w:p>
        </w:tc>
        <w:tc>
          <w:tcPr>
            <w:tcW w:w="2387" w:type="dxa"/>
            <w:shd w:val="clear" w:color="auto" w:fill="F7F7F7"/>
          </w:tcPr>
          <w:p>
            <w:pPr>
              <w:pStyle w:val="Tabla9"/>
              <w:jc w:val="left"/>
            </w:pPr>
            <w:r>
              <w:t xml:space="preserve">Colocalización con monitores gravimétricos y variable de fracción gruesa en el modelo</w:t>
            </w:r>
          </w:p>
        </w:tc>
        <w:tc>
          <w:tcPr>
            <w:tcW w:w="1727" w:type="dxa"/>
            <w:shd w:val="clear" w:color="auto" w:fill="F7F7F7"/>
          </w:tcPr>
          <w:p>
            <w:pPr>
              <w:pStyle w:val="Tabla9"/>
              <w:jc w:val="left"/>
            </w:pPr>
            <w:r>
              <w:t xml:space="preserve">R1</w:t>
            </w:r>
          </w:p>
        </w:tc>
        <w:tc>
          <w:tcPr>
            <w:tcW w:w="2221" w:type="dxa"/>
            <w:shd w:val="clear" w:color="auto" w:fill="F7F7F7"/>
          </w:tcPr>
          <w:p>
            <w:pPr>
              <w:pStyle w:val="Tabla9"/>
              <w:jc w:val="left"/>
            </w:pPr>
            <w:r>
              <w:t xml:space="preserve">R² ≥ 0,70 y NRMSE ≤ 30 %</w:t>
            </w:r>
          </w:p>
        </w:tc>
      </w:tr>
      <w:tr>
        <w:trPr>
          <w:cantSplit/>
        </w:trPr>
        <w:tc>
          <w:tcPr>
            <w:tcW w:w="2138" w:type="dxa"/>
          </w:tcPr>
          <w:p>
            <w:pPr>
              <w:pStyle w:val="Tabla9"/>
              <w:jc w:val="left"/>
            </w:pPr>
            <w:r>
              <w:t xml:space="preserve">PM2,5 sin referencia colocalizada</w:t>
            </w:r>
          </w:p>
        </w:tc>
        <w:tc>
          <w:tcPr>
            <w:tcW w:w="1481" w:type="dxa"/>
          </w:tcPr>
          <w:p>
            <w:pPr>
              <w:pStyle w:val="Tabla9"/>
              <w:jc w:val="left"/>
            </w:pPr>
            <w:r>
              <w:t xml:space="preserve">OE1</w:t>
            </w:r>
          </w:p>
        </w:tc>
        <w:tc>
          <w:tcPr>
            <w:tcW w:w="2387" w:type="dxa"/>
          </w:tcPr>
          <w:p>
            <w:pPr>
              <w:pStyle w:val="Tabla9"/>
              <w:jc w:val="left"/>
            </w:pPr>
            <w:r>
              <w:t xml:space="preserve">Tres monitores de referencia, uno por departamento</w:t>
            </w:r>
          </w:p>
        </w:tc>
        <w:tc>
          <w:tcPr>
            <w:tcW w:w="1727" w:type="dxa"/>
          </w:tcPr>
          <w:p>
            <w:pPr>
              <w:pStyle w:val="Tabla9"/>
              <w:jc w:val="left"/>
            </w:pPr>
            <w:r>
              <w:t xml:space="preserve">R1</w:t>
            </w:r>
          </w:p>
        </w:tc>
        <w:tc>
          <w:tcPr>
            <w:tcW w:w="2221" w:type="dxa"/>
          </w:tcPr>
          <w:p>
            <w:pPr>
              <w:pStyle w:val="Tabla9"/>
              <w:jc w:val="left"/>
            </w:pPr>
            <w:r>
              <w:t xml:space="preserve">Referencia en los tres departamentos</w:t>
            </w:r>
          </w:p>
        </w:tc>
      </w:tr>
      <w:tr>
        <w:trPr>
          <w:cantSplit/>
        </w:trPr>
        <w:tc>
          <w:tcPr>
            <w:tcW w:w="2138" w:type="dxa"/>
            <w:shd w:val="clear" w:color="auto" w:fill="F7F7F7"/>
          </w:tcPr>
          <w:p>
            <w:pPr>
              <w:pStyle w:val="Tabla9"/>
              <w:jc w:val="left"/>
            </w:pPr>
            <w:r>
              <w:t xml:space="preserve">Calibración baja o nula</w:t>
            </w:r>
          </w:p>
        </w:tc>
        <w:tc>
          <w:tcPr>
            <w:tcW w:w="1481" w:type="dxa"/>
            <w:shd w:val="clear" w:color="auto" w:fill="F7F7F7"/>
          </w:tcPr>
          <w:p>
            <w:pPr>
              <w:pStyle w:val="Tabla9"/>
              <w:jc w:val="left"/>
            </w:pPr>
            <w:r>
              <w:t xml:space="preserve">OE1</w:t>
            </w:r>
          </w:p>
        </w:tc>
        <w:tc>
          <w:tcPr>
            <w:tcW w:w="2387" w:type="dxa"/>
            <w:shd w:val="clear" w:color="auto" w:fill="F7F7F7"/>
          </w:tcPr>
          <w:p>
            <w:pPr>
              <w:pStyle w:val="Tabla9"/>
              <w:jc w:val="left"/>
            </w:pPr>
            <w:r>
              <w:t xml:space="preserve">Banco de calibración y ciclos de calibración por tramo</w:t>
            </w:r>
          </w:p>
        </w:tc>
        <w:tc>
          <w:tcPr>
            <w:tcW w:w="1727" w:type="dxa"/>
            <w:shd w:val="clear" w:color="auto" w:fill="F7F7F7"/>
          </w:tcPr>
          <w:p>
            <w:pPr>
              <w:pStyle w:val="Tabla9"/>
              <w:jc w:val="left"/>
            </w:pPr>
            <w:r>
              <w:t xml:space="preserve">R1</w:t>
            </w:r>
          </w:p>
        </w:tc>
        <w:tc>
          <w:tcPr>
            <w:tcW w:w="2221" w:type="dxa"/>
            <w:shd w:val="clear" w:color="auto" w:fill="F7F7F7"/>
          </w:tcPr>
          <w:p>
            <w:pPr>
              <w:pStyle w:val="Tabla9"/>
              <w:jc w:val="left"/>
            </w:pPr>
            <w:r>
              <w:t xml:space="preserve">Línea base medida en el tramo 1 y verificación al mes 24</w:t>
            </w:r>
          </w:p>
        </w:tc>
      </w:tr>
      <w:tr>
        <w:trPr>
          <w:cantSplit/>
        </w:trPr>
        <w:tc>
          <w:tcPr>
            <w:tcW w:w="2138" w:type="dxa"/>
          </w:tcPr>
          <w:p>
            <w:pPr>
              <w:pStyle w:val="Tabla9"/>
              <w:jc w:val="left"/>
            </w:pPr>
            <w:r>
              <w:t xml:space="preserve">Polvo, humedad y fallas de energía y de enlace en los sitios de remoción</w:t>
            </w:r>
          </w:p>
        </w:tc>
        <w:tc>
          <w:tcPr>
            <w:tcW w:w="1481" w:type="dxa"/>
          </w:tcPr>
          <w:p>
            <w:pPr>
              <w:pStyle w:val="Tabla9"/>
              <w:jc w:val="left"/>
            </w:pPr>
            <w:r>
              <w:t xml:space="preserve">OE2</w:t>
            </w:r>
          </w:p>
        </w:tc>
        <w:tc>
          <w:tcPr>
            <w:tcW w:w="2387" w:type="dxa"/>
          </w:tcPr>
          <w:p>
            <w:pPr>
              <w:pStyle w:val="Tabla9"/>
              <w:jc w:val="left"/>
            </w:pPr>
            <w:r>
              <w:t xml:space="preserve">Autonomía de 14 días sin sol, enlace satelital de respaldo y almacenamiento local de 7 días</w:t>
            </w:r>
          </w:p>
        </w:tc>
        <w:tc>
          <w:tcPr>
            <w:tcW w:w="1727" w:type="dxa"/>
          </w:tcPr>
          <w:p>
            <w:pPr>
              <w:pStyle w:val="Tabla9"/>
              <w:jc w:val="left"/>
            </w:pPr>
            <w:r>
              <w:t xml:space="preserve">R2</w:t>
            </w:r>
          </w:p>
        </w:tc>
        <w:tc>
          <w:tcPr>
            <w:tcW w:w="2221" w:type="dxa"/>
          </w:tcPr>
          <w:p>
            <w:pPr>
              <w:pStyle w:val="Tabla9"/>
              <w:jc w:val="left"/>
            </w:pPr>
            <w:r>
              <w:t xml:space="preserve">Disponibilidad mensual ≥ 90 % y pérdida de paquetes ≤ 10 %</w:t>
            </w:r>
          </w:p>
        </w:tc>
      </w:tr>
      <w:tr>
        <w:trPr>
          <w:cantSplit/>
        </w:trPr>
        <w:tc>
          <w:tcPr>
            <w:tcW w:w="2138" w:type="dxa"/>
            <w:shd w:val="clear" w:color="auto" w:fill="F7F7F7"/>
          </w:tcPr>
          <w:p>
            <w:pPr>
              <w:pStyle w:val="Tabla9"/>
              <w:keepNext/>
              <w:jc w:val="left"/>
            </w:pPr>
            <w:r>
              <w:t xml:space="preserve">Baja adopción institucional del tablero y de las alertas</w:t>
            </w:r>
          </w:p>
        </w:tc>
        <w:tc>
          <w:tcPr>
            <w:tcW w:w="1481" w:type="dxa"/>
            <w:shd w:val="clear" w:color="auto" w:fill="F7F7F7"/>
          </w:tcPr>
          <w:p>
            <w:pPr>
              <w:pStyle w:val="Tabla9"/>
              <w:keepNext/>
              <w:jc w:val="left"/>
            </w:pPr>
            <w:r>
              <w:t xml:space="preserve">OE3</w:t>
            </w:r>
          </w:p>
        </w:tc>
        <w:tc>
          <w:tcPr>
            <w:tcW w:w="2387" w:type="dxa"/>
            <w:shd w:val="clear" w:color="auto" w:fill="F7F7F7"/>
          </w:tcPr>
          <w:p>
            <w:pPr>
              <w:pStyle w:val="Tabla9"/>
              <w:keepNext/>
              <w:jc w:val="left"/>
            </w:pPr>
            <w:r>
              <w:t xml:space="preserve">Co-diseño de umbrales, formación y convenios de custodia por tramo</w:t>
            </w:r>
          </w:p>
        </w:tc>
        <w:tc>
          <w:tcPr>
            <w:tcW w:w="1727" w:type="dxa"/>
            <w:shd w:val="clear" w:color="auto" w:fill="F7F7F7"/>
          </w:tcPr>
          <w:p>
            <w:pPr>
              <w:pStyle w:val="Tabla9"/>
              <w:keepNext/>
              <w:jc w:val="left"/>
            </w:pPr>
            <w:r>
              <w:t xml:space="preserve">R3, R4, R5, I1 e I2</w:t>
            </w:r>
          </w:p>
        </w:tc>
        <w:tc>
          <w:tcPr>
            <w:tcW w:w="2221" w:type="dxa"/>
            <w:shd w:val="clear" w:color="auto" w:fill="F7F7F7"/>
          </w:tcPr>
          <w:p>
            <w:pPr>
              <w:pStyle w:val="Tabla9"/>
              <w:keepNext/>
              <w:jc w:val="left"/>
            </w:pPr>
            <w:r>
              <w:t xml:space="preserve">Uso ≥ 75 % al mes 24; ≥ 60 personas certificadas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06"/>
    <w:bookmarkStart w:id="113"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36" w:name="rot_Tabla_12_3"/>
      <w:r>
        <w:rPr>
          <w:b/>
          <w:bCs/>
        </w:rPr>
        <w:t xml:space="preserve">Tabla 12.3</w:t>
      </w:r>
      <w:bookmarkEnd w:id="9036"/>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su uso institucional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OE2. Mantener la disponibilidad de 100 nodos y 10 gateways. OE3. Lograr el uso del tablero y del protocolo por los comités</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2.1. Autonomía de 14 días, enlace alterno y almacenamiento local. 3.1. Co-diseño, formación y convenios de custodia por tramo</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w:t>
      </w:r>
    </w:p>
    <w:p>
      <w:pPr>
        <w:pStyle w:val="FiguraRotulo"/>
      </w:pPr>
      <w:bookmarkStart w:id="9116" w:name="rot_Figura_12_1"/>
      <w:r>
        <w:rPr>
          <w:b/>
          <w:bCs/>
        </w:rPr>
        <w:t xml:space="preserve">Figura 12.1</w:t>
      </w:r>
      <w:bookmarkEnd w:id="9116"/>
    </w:p>
    <w:p>
      <w:pPr>
        <w:pStyle w:val="FiguraTitulo"/>
      </w:pPr>
      <w:r>
        <w:rPr>
          <w:i/>
          <w:iCs/>
        </w:rPr>
        <w:t xml:space="preserve">Los tres objetivos específicos convierten las causas priorizadas en medios verificables</w:t>
      </w:r>
    </w:p>
    <w:p>
      <w:pPr>
        <w:pStyle w:val="BodyText"/>
      </w:pPr>
      <w:r>
        <w:drawing>
          <wp:inline>
            <wp:extent cx="5579999" cy="5366543"/>
            <wp:effectExtent b="0" l="0" r="0" t="0"/>
            <wp:docPr descr="" title="" id="108" name="Picture"/>
            <a:graphic>
              <a:graphicData uri="http://schemas.openxmlformats.org/drawingml/2006/picture">
                <pic:pic>
                  <pic:nvPicPr>
                    <pic:cNvPr descr="/tmp/claude-0/-home-user-docs/8ca5c040-2adb-56b3-8e64-05d4e7e569ed/scratchpad/a2/figs/out/c12_f01.png" id="109" name="Picture"/>
                    <pic:cNvPicPr>
                      <a:picLocks noChangeArrowheads="1" noChangeAspect="1"/>
                    </pic:cNvPicPr>
                  </pic:nvPicPr>
                  <pic:blipFill>
                    <a:blip r:embed="rId107"/>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Las demás contribuciones son indirectas. La alineación es una decisión de formulación. El aporte a la salud depende de decisiones ajenas al proyecto, de modo que el proyecto no lo promete.</w:t>
      </w:r>
    </w:p>
    <w:p>
      <w:pPr>
        <w:pStyle w:val="FiguraRotulo"/>
      </w:pPr>
      <w:bookmarkStart w:id="9117" w:name="rot_Figura_12_2"/>
      <w:r>
        <w:rPr>
          <w:b/>
          <w:bCs/>
        </w:rPr>
        <w:t xml:space="preserve">Figura 12.2</w:t>
      </w:r>
      <w:bookmarkEnd w:id="9117"/>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11" name="Picture"/>
            <a:graphic>
              <a:graphicData uri="http://schemas.openxmlformats.org/drawingml/2006/picture">
                <pic:pic>
                  <pic:nvPicPr>
                    <pic:cNvPr descr="/tmp/claude-0/-home-user-docs/8ca5c040-2adb-56b3-8e64-05d4e7e569ed/scratchpad/a2/figs/out/c12_f02.png" id="112" name="Picture"/>
                    <pic:cNvPicPr>
                      <a:picLocks noChangeArrowheads="1" noChangeAspect="1"/>
                    </pic:cNvPicPr>
                  </pic:nvPicPr>
                  <pic:blipFill>
                    <a:blip r:embed="rId110"/>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13"/>
    <w:bookmarkEnd w:id="114"/>
    <w:bookmarkStart w:id="126"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Anexo A documenta las condiciones bajo las cuales cambia la elección entre las alternativas.</w:t>
      </w:r>
    </w:p>
    <w:p>
      <w:pPr>
        <w:pStyle w:val="TablaRotulo"/>
      </w:pPr>
      <w:bookmarkStart w:id="9037" w:name="rot_Tabla_13_1"/>
      <w:r>
        <w:rPr>
          <w:b/>
          <w:bCs/>
        </w:rPr>
        <w:t xml:space="preserve">Tabla 13.1</w:t>
      </w:r>
      <w:bookmarkEnd w:id="9037"/>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21"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38" w:name="rot_Tabla_13_2"/>
      <w:r>
        <w:rPr>
          <w:b/>
          <w:bCs/>
        </w:rPr>
        <w:t xml:space="preserve">Tabla 13.2</w:t>
      </w:r>
      <w:bookmarkEnd w:id="9038"/>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18" w:name="rot_Figura_13_1"/>
      <w:r>
        <w:rPr>
          <w:b/>
          <w:bCs/>
        </w:rPr>
        <w:t xml:space="preserve">Figura 13.1</w:t>
      </w:r>
      <w:bookmarkEnd w:id="9118"/>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16" name="Picture"/>
            <a:graphic>
              <a:graphicData uri="http://schemas.openxmlformats.org/drawingml/2006/picture">
                <pic:pic>
                  <pic:nvPicPr>
                    <pic:cNvPr descr="/tmp/claude-0/-home-user-docs/8ca5c040-2adb-56b3-8e64-05d4e7e569ed/scratchpad/a2/figs/out/c13_f01.png" id="117" name="Picture"/>
                    <pic:cNvPicPr>
                      <a:picLocks noChangeArrowheads="1" noChangeAspect="1"/>
                    </pic:cNvPicPr>
                  </pic:nvPicPr>
                  <pic:blipFill>
                    <a:blip r:embed="rId115"/>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w:t>
      </w:r>
    </w:p>
    <w:p>
      <w:pPr>
        <w:pStyle w:val="TablaRotulo"/>
      </w:pPr>
      <w:bookmarkStart w:id="9039" w:name="rot_Tabla_13_3"/>
      <w:r>
        <w:rPr>
          <w:b/>
          <w:bCs/>
        </w:rPr>
        <w:t xml:space="preserve">Tabla 13.3</w:t>
      </w:r>
      <w:bookmarkEnd w:id="9039"/>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19" w:name="rot_Figura_13_2"/>
      <w:r>
        <w:rPr>
          <w:b/>
          <w:bCs/>
        </w:rPr>
        <w:t xml:space="preserve">Figura 13.2</w:t>
      </w:r>
      <w:bookmarkEnd w:id="9119"/>
    </w:p>
    <w:p>
      <w:pPr>
        <w:pStyle w:val="FiguraTitulo"/>
      </w:pPr>
      <w:r>
        <w:rPr>
          <w:i/>
          <w:iCs/>
        </w:rPr>
        <w:t xml:space="preserve">La corrección se aplica en 10 gateways y las mediciones llegan a 15 comités</w:t>
      </w:r>
    </w:p>
    <w:p>
      <w:pPr>
        <w:pStyle w:val="BodyText"/>
      </w:pPr>
      <w:r>
        <w:drawing>
          <wp:inline>
            <wp:extent cx="5579999" cy="4240799"/>
            <wp:effectExtent b="0" l="0" r="0" t="0"/>
            <wp:docPr descr="" title="" id="119" name="Picture"/>
            <a:graphic>
              <a:graphicData uri="http://schemas.openxmlformats.org/drawingml/2006/picture">
                <pic:pic>
                  <pic:nvPicPr>
                    <pic:cNvPr descr="/tmp/claude-0/-home-user-docs/8ca5c040-2adb-56b3-8e64-05d4e7e569ed/scratchpad/a2/figs/out/c13_f03.png" id="120" name="Picture"/>
                    <pic:cNvPicPr>
                      <a:picLocks noChangeArrowheads="1" noChangeAspect="1"/>
                    </pic:cNvPicPr>
                  </pic:nvPicPr>
                  <pic:blipFill>
                    <a:blip r:embed="rId118"/>
                    <a:stretch>
                      <a:fillRect/>
                    </a:stretch>
                  </pic:blipFill>
                  <pic:spPr bwMode="auto">
                    <a:xfrm>
                      <a:off x="0" y="0"/>
                      <a:ext cx="5579999" cy="4240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21"/>
    <w:bookmarkStart w:id="125" w:name="X1a52b11524ca980d54f4cb0f353ea6a83f4c125"/>
    <w:p>
      <w:pPr>
        <w:pStyle w:val="Heading2"/>
      </w:pPr>
      <w:r>
        <w:t xml:space="preserve">13.2 Estado de desarrollo y madurez tecnológica</w:t>
      </w:r>
    </w:p>
    <w:p>
      <w:pPr>
        <w:pStyle w:val="FirstParagraph"/>
      </w:pPr>
      <w:r>
        <w:t xml:space="preserve">El proyecto declara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0" w:name="rot_Tabla_13_4"/>
      <w:r>
        <w:rPr>
          <w:b/>
          <w:bCs/>
        </w:rPr>
        <w:t xml:space="preserve">Tabla 13.4</w:t>
      </w:r>
      <w:bookmarkEnd w:id="9040"/>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41" w:name="rot_Tabla_13_5"/>
      <w:r>
        <w:rPr>
          <w:b/>
          <w:bCs/>
        </w:rPr>
        <w:t xml:space="preserve">Tabla 13.5</w:t>
      </w:r>
      <w:bookmarkEnd w:id="9041"/>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20" w:name="rot_Figura_13_3"/>
      <w:r>
        <w:rPr>
          <w:b/>
          <w:bCs/>
        </w:rPr>
        <w:t xml:space="preserve">Figura 13.3</w:t>
      </w:r>
      <w:bookmarkEnd w:id="9120"/>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23" name="Picture"/>
            <a:graphic>
              <a:graphicData uri="http://schemas.openxmlformats.org/drawingml/2006/picture">
                <pic:pic>
                  <pic:nvPicPr>
                    <pic:cNvPr descr="/tmp/claude-0/-home-user-docs/8ca5c040-2adb-56b3-8e64-05d4e7e569ed/scratchpad/a2/figs/out/c13_f02.png" id="124" name="Picture"/>
                    <pic:cNvPicPr>
                      <a:picLocks noChangeArrowheads="1" noChangeAspect="1"/>
                    </pic:cNvPicPr>
                  </pic:nvPicPr>
                  <pic:blipFill>
                    <a:blip r:embed="rId122"/>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bookmarkEnd w:id="125"/>
    <w:bookmarkEnd w:id="126"/>
    <w:bookmarkStart w:id="138"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33"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Las fases corresponden a las 17 actividades del cronograma de la sección 21, y la suma de la ruta crítica es de 104 semanas.</w:t>
      </w:r>
    </w:p>
    <w:p>
      <w:pPr>
        <w:pStyle w:val="FiguraRotulo"/>
      </w:pPr>
      <w:bookmarkStart w:id="9121" w:name="rot_Figura_14_1"/>
      <w:r>
        <w:rPr>
          <w:b/>
          <w:bCs/>
        </w:rPr>
        <w:t xml:space="preserve">Figura 14.1</w:t>
      </w:r>
      <w:bookmarkEnd w:id="9121"/>
    </w:p>
    <w:p>
      <w:pPr>
        <w:pStyle w:val="FiguraTitulo"/>
      </w:pPr>
      <w:r>
        <w:rPr>
          <w:i/>
          <w:iCs/>
        </w:rPr>
        <w:t xml:space="preserve">Cinco fases en tres tramos ordenan el trabajo y cada compuerta libera la compra siguiente</w:t>
      </w:r>
    </w:p>
    <w:p>
      <w:pPr>
        <w:pStyle w:val="BodyText"/>
      </w:pPr>
      <w:r>
        <w:drawing>
          <wp:inline>
            <wp:extent cx="5579999" cy="4463999"/>
            <wp:effectExtent b="0" l="0" r="0" t="0"/>
            <wp:docPr descr="" title="" id="128" name="Picture"/>
            <a:graphic>
              <a:graphicData uri="http://schemas.openxmlformats.org/drawingml/2006/picture">
                <pic:pic>
                  <pic:nvPicPr>
                    <pic:cNvPr descr="/tmp/claude-0/-home-user-docs/8ca5c040-2adb-56b3-8e64-05d4e7e569ed/scratchpad/a2/figs/out/c14_f01.png" id="129" name="Picture"/>
                    <pic:cNvPicPr>
                      <a:picLocks noChangeArrowheads="1" noChangeAspect="1"/>
                    </pic:cNvPicPr>
                  </pic:nvPicPr>
                  <pic:blipFill>
                    <a:blip r:embed="rId127"/>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La Figura 14.2 muestra el árbol de decisión.</w:t>
      </w:r>
    </w:p>
    <w:p>
      <w:pPr>
        <w:pStyle w:val="FiguraRotulo"/>
      </w:pPr>
      <w:bookmarkStart w:id="9122" w:name="rot_Figura_14_2"/>
      <w:r>
        <w:rPr>
          <w:b/>
          <w:bCs/>
        </w:rPr>
        <w:t xml:space="preserve">Figura 14.2</w:t>
      </w:r>
      <w:bookmarkEnd w:id="9122"/>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31" name="Picture"/>
            <a:graphic>
              <a:graphicData uri="http://schemas.openxmlformats.org/drawingml/2006/picture">
                <pic:pic>
                  <pic:nvPicPr>
                    <pic:cNvPr descr="/tmp/claude-0/-home-user-docs/8ca5c040-2adb-56b3-8e64-05d4e7e569ed/scratchpad/a2/figs/out/c14_f02.png" id="132" name="Picture"/>
                    <pic:cNvPicPr>
                      <a:picLocks noChangeArrowheads="1" noChangeAspect="1"/>
                    </pic:cNvPicPr>
                  </pic:nvPicPr>
                  <pic:blipFill>
                    <a:blip r:embed="rId130"/>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42" w:name="rot_Tabla_14_1"/>
      <w:r>
        <w:rPr>
          <w:b/>
          <w:bCs/>
        </w:rPr>
        <w:t xml:space="preserve">Tabla 14.1</w:t>
      </w:r>
      <w:bookmarkEnd w:id="9042"/>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validar el modelo, transferir a custodios y escalar por tramos</w:t>
            </w:r>
          </w:p>
        </w:tc>
        <w:tc>
          <w:tcPr>
            <w:tcW w:w="2323" w:type="dxa"/>
          </w:tcPr>
          <w:p>
            <w:pPr>
              <w:pStyle w:val="Tabla9"/>
              <w:jc w:val="left"/>
            </w:pPr>
            <w:r>
              <w:t xml:space="preserve">1.1 a 1.6; 2.1 a 2.4; 3.3 y 3.4</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3.4</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H8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y lidera el objetivo específico 1. La empresa tecnológica lidera el objetivo específico 2. El municipio aliado lidera el uso institucional del objetivo específico 3. El actor del SNCTI participa en el objetivo específico 1 con la validación metrológica. Participa en el objetivo específico 3 con la formación de custodios y la custodia científica de los datos.</w:t>
      </w:r>
    </w:p>
    <w:p>
      <w:pPr>
        <w:pStyle w:val="TablaRotulo"/>
      </w:pPr>
      <w:bookmarkStart w:id="9043" w:name="rot_Tabla_14_2"/>
      <w:r>
        <w:rPr>
          <w:b/>
          <w:bCs/>
        </w:rPr>
        <w:t xml:space="preserve">Tabla 14.2</w:t>
      </w:r>
      <w:bookmarkEnd w:id="9043"/>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44" w:name="rot_Tabla_14_3"/>
      <w:r>
        <w:rPr>
          <w:b/>
          <w:bCs/>
        </w:rPr>
        <w:t xml:space="preserve">Tabla 14.3</w:t>
      </w:r>
      <w:bookmarkEnd w:id="9044"/>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576"/>
        <w:gridCol w:w="1742"/>
        <w:gridCol w:w="1576"/>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576"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576"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576"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576"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576"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576"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576"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576"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576"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576"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576"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576"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576"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576"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Administración y apoyo a la supervisión (objetivo específico 1)</w:t>
            </w:r>
          </w:p>
        </w:tc>
        <w:tc>
          <w:tcPr>
            <w:tcW w:w="1659" w:type="dxa"/>
          </w:tcPr>
          <w:p>
            <w:pPr>
              <w:pStyle w:val="Tabla9"/>
              <w:jc w:val="left"/>
            </w:pPr>
            <w:r>
              <w:t xml:space="preserve">Ejerce la gerencia y la supervisión</w:t>
            </w:r>
          </w:p>
        </w:tc>
        <w:tc>
          <w:tcPr>
            <w:tcW w:w="1576" w:type="dxa"/>
          </w:tcPr>
          <w:p>
            <w:pPr>
              <w:pStyle w:val="Tabla9"/>
              <w:jc w:val="left"/>
            </w:pPr>
            <w:r>
              <w:t xml:space="preserve">Reporta su contrapartida</w:t>
            </w:r>
          </w:p>
        </w:tc>
        <w:tc>
          <w:tcPr>
            <w:tcW w:w="1742" w:type="dxa"/>
          </w:tcPr>
          <w:p>
            <w:pPr>
              <w:pStyle w:val="Tabla9"/>
              <w:jc w:val="left"/>
            </w:pPr>
            <w:r>
              <w:t xml:space="preserve">Reporta su contrapartida</w:t>
            </w:r>
          </w:p>
        </w:tc>
        <w:tc>
          <w:tcPr>
            <w:tcW w:w="1576" w:type="dxa"/>
          </w:tcPr>
          <w:p>
            <w:pPr>
              <w:pStyle w:val="Tabla9"/>
              <w:jc w:val="left"/>
            </w:pPr>
            <w:r>
              <w:t xml:space="preserve">Reporta su contrapartida</w:t>
            </w:r>
          </w:p>
        </w:tc>
        <w:tc>
          <w:tcPr>
            <w:tcW w:w="1742" w:type="dxa"/>
          </w:tcPr>
          <w:p>
            <w:pPr>
              <w:pStyle w:val="Tabla9"/>
              <w:jc w:val="left"/>
            </w:pPr>
            <w:r>
              <w:t xml:space="preserve">Supervisión del SGR</w:t>
            </w:r>
          </w:p>
        </w:tc>
      </w:tr>
      <w:tr>
        <w:trPr>
          <w:cantSplit/>
        </w:trPr>
        <w:tc>
          <w:tcPr>
            <w:tcW w:w="1659" w:type="dxa"/>
            <w:shd w:val="clear" w:color="auto" w:fill="F7F7F7"/>
          </w:tcPr>
          <w:p>
            <w:pPr>
              <w:pStyle w:val="Tabla9"/>
              <w:jc w:val="left"/>
            </w:pPr>
            <w:r>
              <w:t xml:space="preserve">2.1 Diseñar la arquitectura de enlace y energía</w:t>
            </w:r>
          </w:p>
        </w:tc>
        <w:tc>
          <w:tcPr>
            <w:tcW w:w="1659" w:type="dxa"/>
            <w:shd w:val="clear" w:color="auto" w:fill="F7F7F7"/>
          </w:tcPr>
          <w:p>
            <w:pPr>
              <w:pStyle w:val="Tabla9"/>
              <w:jc w:val="left"/>
            </w:pPr>
            <w:r>
              <w:t xml:space="preserve">Revisa el diseño</w:t>
            </w:r>
          </w:p>
        </w:tc>
        <w:tc>
          <w:tcPr>
            <w:tcW w:w="1576" w:type="dxa"/>
            <w:shd w:val="clear" w:color="auto" w:fill="F7F7F7"/>
          </w:tcPr>
          <w:p>
            <w:pPr>
              <w:pStyle w:val="Tabla9"/>
              <w:jc w:val="left"/>
            </w:pPr>
            <w:r>
              <w:t xml:space="preserve">Informa restricciones del sitio</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Lidera el diseño del enlace y de la energía</w:t>
            </w:r>
          </w:p>
        </w:tc>
        <w:tc>
          <w:tcPr>
            <w:tcW w:w="1742" w:type="dxa"/>
            <w:shd w:val="clear" w:color="auto" w:fill="F7F7F7"/>
          </w:tcPr>
          <w:p>
            <w:pPr>
              <w:pStyle w:val="Tabla9"/>
              <w:jc w:val="left"/>
            </w:pPr>
            <w:r>
              <w:t xml:space="preserve">Estudio de cobertura</w:t>
            </w:r>
          </w:p>
        </w:tc>
      </w:tr>
      <w:tr>
        <w:trPr>
          <w:cantSplit/>
        </w:trPr>
        <w:tc>
          <w:tcPr>
            <w:tcW w:w="1659" w:type="dxa"/>
          </w:tcPr>
          <w:p>
            <w:pPr>
              <w:pStyle w:val="Tabla9"/>
              <w:jc w:val="left"/>
            </w:pPr>
            <w:r>
              <w:t xml:space="preserve">2.2 Desarrollar el firmware y la plataforma base (gemelo digital y tablero)</w:t>
            </w:r>
          </w:p>
        </w:tc>
        <w:tc>
          <w:tcPr>
            <w:tcW w:w="1659" w:type="dxa"/>
          </w:tcPr>
          <w:p>
            <w:pPr>
              <w:pStyle w:val="Tabla9"/>
              <w:jc w:val="left"/>
            </w:pPr>
            <w:r>
              <w:t xml:space="preserve">Define requisitos de calidad de datos</w:t>
            </w:r>
          </w:p>
        </w:tc>
        <w:tc>
          <w:tcPr>
            <w:tcW w:w="1576" w:type="dxa"/>
          </w:tcPr>
          <w:p>
            <w:pPr>
              <w:pStyle w:val="Tabla9"/>
              <w:jc w:val="left"/>
            </w:pPr>
            <w:r>
              <w:t xml:space="preserve">No participa</w:t>
            </w:r>
          </w:p>
        </w:tc>
        <w:tc>
          <w:tcPr>
            <w:tcW w:w="1742" w:type="dxa"/>
          </w:tcPr>
          <w:p>
            <w:pPr>
              <w:pStyle w:val="Tabla9"/>
              <w:jc w:val="left"/>
            </w:pPr>
            <w:r>
              <w:t xml:space="preserve">No participa</w:t>
            </w:r>
          </w:p>
        </w:tc>
        <w:tc>
          <w:tcPr>
            <w:tcW w:w="1576" w:type="dxa"/>
          </w:tcPr>
          <w:p>
            <w:pPr>
              <w:pStyle w:val="Tabla9"/>
              <w:jc w:val="left"/>
            </w:pPr>
            <w:r>
              <w:t xml:space="preserve">Lidera el firmware, la nube y el tablero</w:t>
            </w:r>
          </w:p>
        </w:tc>
        <w:tc>
          <w:tcPr>
            <w:tcW w:w="1742" w:type="dxa"/>
          </w:tcPr>
          <w:p>
            <w:pPr>
              <w:pStyle w:val="Tabla9"/>
              <w:jc w:val="left"/>
            </w:pPr>
            <w:r>
              <w:t xml:space="preserve">Auditor de ciberseguridad</w:t>
            </w:r>
          </w:p>
        </w:tc>
      </w:tr>
      <w:tr>
        <w:trPr>
          <w:cantSplit/>
        </w:trPr>
        <w:tc>
          <w:tcPr>
            <w:tcW w:w="1659" w:type="dxa"/>
            <w:shd w:val="clear" w:color="auto" w:fill="F7F7F7"/>
          </w:tcPr>
          <w:p>
            <w:pPr>
              <w:pStyle w:val="Tabla9"/>
              <w:jc w:val="left"/>
            </w:pPr>
            <w:r>
              <w:t xml:space="preserve">2.3 Instalar el tramo 2</w:t>
            </w:r>
          </w:p>
        </w:tc>
        <w:tc>
          <w:tcPr>
            <w:tcW w:w="1659" w:type="dxa"/>
            <w:shd w:val="clear" w:color="auto" w:fill="F7F7F7"/>
          </w:tcPr>
          <w:p>
            <w:pPr>
              <w:pStyle w:val="Tabla9"/>
              <w:jc w:val="left"/>
            </w:pPr>
            <w:r>
              <w:t xml:space="preserve">Coordina la instalación</w:t>
            </w:r>
          </w:p>
        </w:tc>
        <w:tc>
          <w:tcPr>
            <w:tcW w:w="1576"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2.4 Instalar el tramo 3</w:t>
            </w:r>
          </w:p>
        </w:tc>
        <w:tc>
          <w:tcPr>
            <w:tcW w:w="1659" w:type="dxa"/>
          </w:tcPr>
          <w:p>
            <w:pPr>
              <w:pStyle w:val="Tabla9"/>
              <w:jc w:val="left"/>
            </w:pPr>
            <w:r>
              <w:t xml:space="preserve">Coordina la instalación</w:t>
            </w:r>
          </w:p>
        </w:tc>
        <w:tc>
          <w:tcPr>
            <w:tcW w:w="1576" w:type="dxa"/>
          </w:tcPr>
          <w:p>
            <w:pPr>
              <w:pStyle w:val="Tabla9"/>
              <w:jc w:val="left"/>
            </w:pPr>
            <w:r>
              <w:t xml:space="preserve">Provee acceso y custodia local</w:t>
            </w:r>
          </w:p>
        </w:tc>
        <w:tc>
          <w:tcPr>
            <w:tcW w:w="1742" w:type="dxa"/>
          </w:tcPr>
          <w:p>
            <w:pPr>
              <w:pStyle w:val="Tabla9"/>
              <w:jc w:val="left"/>
            </w:pPr>
            <w:r>
              <w:t xml:space="preserve">No participa</w:t>
            </w:r>
          </w:p>
        </w:tc>
        <w:tc>
          <w:tcPr>
            <w:tcW w:w="1576"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2.5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576"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576"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576"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576"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576"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576"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576"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576"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576"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keepNext/>
              <w:jc w:val="left"/>
            </w:pPr>
            <w:r>
              <w:t xml:space="preserve">3.5 Administración y apoyo a la supervisión (objetivo específico 3)</w:t>
            </w:r>
          </w:p>
        </w:tc>
        <w:tc>
          <w:tcPr>
            <w:tcW w:w="1659" w:type="dxa"/>
          </w:tcPr>
          <w:p>
            <w:pPr>
              <w:pStyle w:val="Tabla9"/>
              <w:keepNext/>
              <w:jc w:val="left"/>
            </w:pPr>
            <w:r>
              <w:t xml:space="preserve">Gestiona eventos y logística</w:t>
            </w:r>
          </w:p>
        </w:tc>
        <w:tc>
          <w:tcPr>
            <w:tcW w:w="1576" w:type="dxa"/>
          </w:tcPr>
          <w:p>
            <w:pPr>
              <w:pStyle w:val="Tabla9"/>
              <w:keepNext/>
              <w:jc w:val="left"/>
            </w:pPr>
            <w:r>
              <w:t xml:space="preserve">Reporta su contrapartida</w:t>
            </w:r>
          </w:p>
        </w:tc>
        <w:tc>
          <w:tcPr>
            <w:tcW w:w="1742" w:type="dxa"/>
          </w:tcPr>
          <w:p>
            <w:pPr>
              <w:pStyle w:val="Tabla9"/>
              <w:keepNext/>
              <w:jc w:val="left"/>
            </w:pPr>
            <w:r>
              <w:t xml:space="preserve">Reporta su contrapartida</w:t>
            </w:r>
          </w:p>
        </w:tc>
        <w:tc>
          <w:tcPr>
            <w:tcW w:w="1576" w:type="dxa"/>
          </w:tcPr>
          <w:p>
            <w:pPr>
              <w:pStyle w:val="Tabla9"/>
              <w:keepNext/>
              <w:jc w:val="left"/>
            </w:pPr>
            <w:r>
              <w:t xml:space="preserve">Reporta su contrapartida</w:t>
            </w:r>
          </w:p>
        </w:tc>
        <w:tc>
          <w:tcPr>
            <w:tcW w:w="1742" w:type="dxa"/>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33"/>
    <w:bookmarkStart w:id="134"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45" w:name="rot_Tabla_14_4"/>
      <w:r>
        <w:rPr>
          <w:b/>
          <w:bCs/>
        </w:rPr>
        <w:t xml:space="preserve">Tabla 14.4</w:t>
      </w:r>
      <w:bookmarkEnd w:id="9045"/>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34"/>
    <w:bookmarkStart w:id="135"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seis actividades técnicas y una de administración. Las actividades 1.2 a 1.6 pertenecen a la ruta crítica.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4"/>
        </w:numPr>
      </w:pPr>
      <w:r>
        <w:rPr>
          <w:b/>
          <w:bCs/>
        </w:rPr>
        <w:t xml:space="preserve">Responsable:</w:t>
      </w:r>
      <w:r>
        <w:t xml:space="preserve"> </w:t>
      </w:r>
      <w:r>
        <w:t xml:space="preserve">gerencia del proyecto de la entidad proponente.</w:t>
      </w:r>
    </w:p>
    <w:p>
      <w:pPr>
        <w:pStyle w:val="Compact"/>
        <w:numPr>
          <w:ilvl w:val="0"/>
          <w:numId w:val="1014"/>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4"/>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4"/>
        </w:numPr>
      </w:pPr>
      <w:r>
        <w:rPr>
          <w:b/>
          <w:bCs/>
        </w:rPr>
        <w:t xml:space="preserve">Medio de verificación:</w:t>
      </w:r>
      <w:r>
        <w:t xml:space="preserve"> </w:t>
      </w:r>
      <w:r>
        <w:t xml:space="preserve">actas de inicio, informes trimestrales de supervisión y reporte de ejecución presupuestal.</w:t>
      </w:r>
    </w:p>
    <w:bookmarkEnd w:id="135"/>
    <w:bookmarkStart w:id="136"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5"/>
        </w:numPr>
      </w:pPr>
      <w:r>
        <w:rPr>
          <w:b/>
          <w:bCs/>
        </w:rPr>
        <w:t xml:space="preserve">Responsable:</w:t>
      </w:r>
      <w:r>
        <w:t xml:space="preserve"> </w:t>
      </w:r>
      <w:r>
        <w:t xml:space="preserve">empresa tecnológica, con el ingeniero de firmware y energía.</w:t>
      </w:r>
    </w:p>
    <w:p>
      <w:pPr>
        <w:pStyle w:val="Compact"/>
        <w:numPr>
          <w:ilvl w:val="0"/>
          <w:numId w:val="1015"/>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5"/>
        </w:numPr>
      </w:pPr>
      <w:r>
        <w:rPr>
          <w:b/>
          <w:bCs/>
        </w:rPr>
        <w:t xml:space="preserve">Resultados de la actividad:</w:t>
      </w:r>
      <w:r>
        <w:t xml:space="preserve"> </w:t>
      </w:r>
      <w:r>
        <w:t xml:space="preserve">informe de cobertura, enlace y energía.</w:t>
      </w:r>
    </w:p>
    <w:p>
      <w:pPr>
        <w:pStyle w:val="Compact"/>
        <w:numPr>
          <w:ilvl w:val="0"/>
          <w:numId w:val="1015"/>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6"/>
        </w:numPr>
      </w:pPr>
      <w:r>
        <w:rPr>
          <w:b/>
          <w:bCs/>
        </w:rPr>
        <w:t xml:space="preserve">Responsable:</w:t>
      </w:r>
      <w:r>
        <w:t xml:space="preserve"> </w:t>
      </w:r>
      <w:r>
        <w:t xml:space="preserve">empresa tecnológica, con los ingenieros de software y nube.</w:t>
      </w:r>
    </w:p>
    <w:p>
      <w:pPr>
        <w:pStyle w:val="Compact"/>
        <w:numPr>
          <w:ilvl w:val="0"/>
          <w:numId w:val="1016"/>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6"/>
        </w:numPr>
      </w:pPr>
      <w:r>
        <w:rPr>
          <w:b/>
          <w:bCs/>
        </w:rPr>
        <w:t xml:space="preserve">Resultados de la actividad:</w:t>
      </w:r>
      <w:r>
        <w:t xml:space="preserve"> </w:t>
      </w:r>
      <w:r>
        <w:t xml:space="preserve">firmware versión 1, plataforma base y tablero mínimo.</w:t>
      </w:r>
    </w:p>
    <w:p>
      <w:pPr>
        <w:pStyle w:val="Compact"/>
        <w:numPr>
          <w:ilvl w:val="0"/>
          <w:numId w:val="1016"/>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7"/>
        </w:numPr>
      </w:pPr>
      <w:r>
        <w:rPr>
          <w:b/>
          <w:bCs/>
        </w:rPr>
        <w:t xml:space="preserve">Responsable:</w:t>
      </w:r>
      <w:r>
        <w:t xml:space="preserve"> </w:t>
      </w:r>
      <w:r>
        <w:t xml:space="preserve">empresa tecnológica, con los técnicos de campo departamentales y la entidad proponente.</w:t>
      </w:r>
    </w:p>
    <w:p>
      <w:pPr>
        <w:pStyle w:val="Compact"/>
        <w:numPr>
          <w:ilvl w:val="0"/>
          <w:numId w:val="1017"/>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7"/>
        </w:numPr>
      </w:pPr>
      <w:r>
        <w:rPr>
          <w:b/>
          <w:bCs/>
        </w:rPr>
        <w:t xml:space="preserve">Resultados de la actividad:</w:t>
      </w:r>
      <w:r>
        <w:t xml:space="preserve"> </w:t>
      </w:r>
      <w:r>
        <w:t xml:space="preserve">tramo 2 instalado y operando.</w:t>
      </w:r>
    </w:p>
    <w:p>
      <w:pPr>
        <w:pStyle w:val="Compact"/>
        <w:numPr>
          <w:ilvl w:val="0"/>
          <w:numId w:val="1017"/>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8"/>
        </w:numPr>
      </w:pPr>
      <w:r>
        <w:rPr>
          <w:b/>
          <w:bCs/>
        </w:rPr>
        <w:t xml:space="preserve">Resultados de la actividad:</w:t>
      </w:r>
      <w:r>
        <w:t xml:space="preserve"> </w:t>
      </w:r>
      <w:r>
        <w:t xml:space="preserve">red de 100 nodos y 10 gateways operativa.</w:t>
      </w:r>
    </w:p>
    <w:p>
      <w:pPr>
        <w:pStyle w:val="Compact"/>
        <w:numPr>
          <w:ilvl w:val="0"/>
          <w:numId w:val="1018"/>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Administración y apoyo a la supervisión (objetivo específico 2).</w:t>
      </w:r>
      <w:r>
        <w:t xml:space="preserve"> </w:t>
      </w:r>
      <w:r>
        <w:t xml:space="preserve">La actividad administra los contratos de compra, la importación y nacionalización de equipos y el seguimiento de las instalaciones. Dura 24 meses.</w:t>
      </w:r>
    </w:p>
    <w:p>
      <w:pPr>
        <w:pStyle w:val="Compact"/>
        <w:numPr>
          <w:ilvl w:val="0"/>
          <w:numId w:val="1019"/>
        </w:numPr>
      </w:pPr>
      <w:r>
        <w:rPr>
          <w:b/>
          <w:bCs/>
        </w:rPr>
        <w:t xml:space="preserve">Responsable:</w:t>
      </w:r>
      <w:r>
        <w:t xml:space="preserve"> </w:t>
      </w:r>
      <w:r>
        <w:t xml:space="preserve">gerencia del proyecto de la entidad proponente.</w:t>
      </w:r>
    </w:p>
    <w:p>
      <w:pPr>
        <w:pStyle w:val="Compact"/>
        <w:numPr>
          <w:ilvl w:val="0"/>
          <w:numId w:val="1019"/>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19"/>
        </w:numPr>
      </w:pPr>
      <w:r>
        <w:rPr>
          <w:b/>
          <w:bCs/>
        </w:rPr>
        <w:t xml:space="preserve">Resultados de la actividad:</w:t>
      </w:r>
      <w:r>
        <w:t xml:space="preserve"> </w:t>
      </w:r>
      <w:r>
        <w:t xml:space="preserve">compras ejecutadas por tramo y conciliadas con el presupuesto.</w:t>
      </w:r>
    </w:p>
    <w:p>
      <w:pPr>
        <w:pStyle w:val="Compact"/>
        <w:numPr>
          <w:ilvl w:val="0"/>
          <w:numId w:val="1019"/>
        </w:numPr>
      </w:pPr>
      <w:r>
        <w:rPr>
          <w:b/>
          <w:bCs/>
        </w:rPr>
        <w:t xml:space="preserve">Medio de verificación:</w:t>
      </w:r>
      <w:r>
        <w:t xml:space="preserve"> </w:t>
      </w:r>
      <w:r>
        <w:t xml:space="preserve">órdenes de compra, actas de recibo y conciliación presupuestal.</w:t>
      </w:r>
    </w:p>
    <w:bookmarkEnd w:id="136"/>
    <w:bookmarkStart w:id="137"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0"/>
        </w:numPr>
      </w:pPr>
      <w:r>
        <w:rPr>
          <w:b/>
          <w:bCs/>
        </w:rPr>
        <w:t xml:space="preserve">Responsable:</w:t>
      </w:r>
      <w:r>
        <w:t xml:space="preserve"> </w:t>
      </w:r>
      <w:r>
        <w:t xml:space="preserve">coordinación de apropiación social de la entidad proponente, con el municipio aliado.</w:t>
      </w:r>
    </w:p>
    <w:p>
      <w:pPr>
        <w:pStyle w:val="Compact"/>
        <w:numPr>
          <w:ilvl w:val="0"/>
          <w:numId w:val="1020"/>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0"/>
        </w:numPr>
      </w:pPr>
      <w:r>
        <w:rPr>
          <w:b/>
          <w:bCs/>
        </w:rPr>
        <w:t xml:space="preserve">Resultados de la actividad:</w:t>
      </w:r>
      <w:r>
        <w:t xml:space="preserve"> </w:t>
      </w:r>
      <w:r>
        <w:t xml:space="preserve">umbrales y protocolo de alerta acordados con los comités.</w:t>
      </w:r>
    </w:p>
    <w:p>
      <w:pPr>
        <w:pStyle w:val="Compact"/>
        <w:numPr>
          <w:ilvl w:val="0"/>
          <w:numId w:val="1020"/>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1"/>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1"/>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1"/>
        </w:numPr>
      </w:pPr>
      <w:r>
        <w:rPr>
          <w:b/>
          <w:bCs/>
        </w:rPr>
        <w:t xml:space="preserve">Resultados de la actividad:</w:t>
      </w:r>
      <w:r>
        <w:t xml:space="preserve"> </w:t>
      </w:r>
      <w:r>
        <w:t xml:space="preserve">registro de uso y de decisiones de los comités.</w:t>
      </w:r>
    </w:p>
    <w:p>
      <w:pPr>
        <w:pStyle w:val="Compact"/>
        <w:numPr>
          <w:ilvl w:val="0"/>
          <w:numId w:val="1021"/>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2"/>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2"/>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2"/>
        </w:numPr>
      </w:pPr>
      <w:r>
        <w:rPr>
          <w:b/>
          <w:bCs/>
        </w:rPr>
        <w:t xml:space="preserve">Resultados de la actividad:</w:t>
      </w:r>
      <w:r>
        <w:t xml:space="preserve"> </w:t>
      </w:r>
      <w:r>
        <w:t xml:space="preserve">60 personas certificadas y convenios de custodia firmados por tramo.</w:t>
      </w:r>
    </w:p>
    <w:p>
      <w:pPr>
        <w:pStyle w:val="Compact"/>
        <w:numPr>
          <w:ilvl w:val="0"/>
          <w:numId w:val="1022"/>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los dos documentos de planeación: el protocolo de alerta y el plan de sostenibilidad con los convenios. Realiza la evaluación externa final y el informe técnico de cierre.</w:t>
      </w:r>
    </w:p>
    <w:p>
      <w:pPr>
        <w:pStyle w:val="Compact"/>
        <w:numPr>
          <w:ilvl w:val="0"/>
          <w:numId w:val="1023"/>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3"/>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3"/>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3"/>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4"/>
        </w:numPr>
      </w:pPr>
      <w:r>
        <w:rPr>
          <w:b/>
          <w:bCs/>
        </w:rPr>
        <w:t xml:space="preserve">Responsable:</w:t>
      </w:r>
      <w:r>
        <w:t xml:space="preserve"> </w:t>
      </w:r>
      <w:r>
        <w:t xml:space="preserve">gerencia del proyecto de la entidad proponente.</w:t>
      </w:r>
    </w:p>
    <w:p>
      <w:pPr>
        <w:pStyle w:val="Compact"/>
        <w:numPr>
          <w:ilvl w:val="0"/>
          <w:numId w:val="1024"/>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4"/>
        </w:numPr>
      </w:pPr>
      <w:r>
        <w:rPr>
          <w:b/>
          <w:bCs/>
        </w:rPr>
        <w:t xml:space="preserve">Resultados de la actividad:</w:t>
      </w:r>
      <w:r>
        <w:t xml:space="preserve"> </w:t>
      </w:r>
      <w:r>
        <w:t xml:space="preserve">eventos de apropiación realizados y soportados.</w:t>
      </w:r>
    </w:p>
    <w:p>
      <w:pPr>
        <w:pStyle w:val="Compact"/>
        <w:numPr>
          <w:ilvl w:val="0"/>
          <w:numId w:val="1024"/>
        </w:numPr>
      </w:pPr>
      <w:r>
        <w:rPr>
          <w:b/>
          <w:bCs/>
        </w:rPr>
        <w:t xml:space="preserve">Medio de verificación:</w:t>
      </w:r>
      <w:r>
        <w:t xml:space="preserve"> </w:t>
      </w:r>
      <w:r>
        <w:t xml:space="preserve">listas de asistencia, facturas y conciliación presupuestal.</w:t>
      </w:r>
    </w:p>
    <w:p>
      <w:pPr>
        <w:pStyle w:val="FirstParagraph"/>
      </w:pPr>
      <w:r>
        <w:t xml:space="preserve">Las 17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37"/>
    <w:bookmarkEnd w:id="138"/>
    <w:bookmarkStart w:id="142"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17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46" w:name="rot_Tabla_15_1"/>
      <w:r>
        <w:rPr>
          <w:b/>
          <w:bCs/>
        </w:rPr>
        <w:t xml:space="preserve">Tabla 15.1</w:t>
      </w:r>
      <w:bookmarkEnd w:id="9046"/>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2343"/>
        <w:gridCol w:w="2258"/>
        <w:gridCol w:w="2091"/>
        <w:gridCol w:w="1673"/>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Objetivo específico</w:t>
            </w:r>
          </w:p>
        </w:tc>
        <w:tc>
          <w:tcPr>
            <w:tcW w:w="2343" w:type="dxa"/>
            <w:tcBorders>
              <w:bottom w:val="single" w:sz="12" w:space="0" w:color="6699CC"/>
            </w:tcBorders>
            <w:shd w:val="clear" w:color="auto" w:fill="B9D9EB"/>
          </w:tcPr>
          <w:p>
            <w:pPr>
              <w:pStyle w:val="Tabla9"/>
              <w:keepNext/>
              <w:jc w:val="left"/>
            </w:pPr>
            <w:r>
              <w:rPr>
                <w:b/>
              </w:rPr>
              <w:t xml:space="preserve">Producto</w:t>
            </w:r>
          </w:p>
        </w:tc>
        <w:tc>
          <w:tcPr>
            <w:tcW w:w="2258"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091" w:type="dxa"/>
            <w:tcBorders>
              <w:bottom w:val="single" w:sz="12" w:space="0" w:color="6699CC"/>
            </w:tcBorders>
            <w:shd w:val="clear" w:color="auto" w:fill="B9D9EB"/>
          </w:tcPr>
          <w:p>
            <w:pPr>
              <w:pStyle w:val="Tabla9"/>
              <w:keepNext/>
              <w:jc w:val="left"/>
            </w:pPr>
            <w:r>
              <w:rPr>
                <w:b/>
              </w:rPr>
              <w:t xml:space="preserve">Cantidad o meta</w:t>
            </w:r>
          </w:p>
        </w:tc>
        <w:tc>
          <w:tcPr>
            <w:tcW w:w="1673"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para la generación de prototipos de materiales, productos o dispositivos</w:t>
            </w:r>
          </w:p>
        </w:tc>
        <w:tc>
          <w:tcPr>
            <w:tcW w:w="2258" w:type="dxa"/>
          </w:tcPr>
          <w:p>
            <w:pPr>
              <w:pStyle w:val="Tabla9"/>
              <w:jc w:val="left"/>
            </w:pPr>
            <w:r>
              <w:t xml:space="preserve">Prototipos validados en condiciones reales</w:t>
            </w:r>
          </w:p>
        </w:tc>
        <w:tc>
          <w:tcPr>
            <w:tcW w:w="2091" w:type="dxa"/>
          </w:tcPr>
          <w:p>
            <w:pPr>
              <w:pStyle w:val="Tabla9"/>
              <w:jc w:val="left"/>
            </w:pPr>
            <w:r>
              <w:t xml:space="preserve">1 sistema de 100 nodos y 10 gateways</w:t>
            </w:r>
          </w:p>
        </w:tc>
        <w:tc>
          <w:tcPr>
            <w:tcW w:w="1673" w:type="dxa"/>
          </w:tcPr>
          <w:p>
            <w:pPr>
              <w:pStyle w:val="Tabla9"/>
              <w:jc w:val="left"/>
            </w:pPr>
            <w:r>
              <w:t xml:space="preserve">1.2, 1.3, 1.4, 1.5, 1.6, 2.3 y 2.4</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Documentos de investigación</w:t>
            </w:r>
          </w:p>
        </w:tc>
        <w:tc>
          <w:tcPr>
            <w:tcW w:w="2258" w:type="dxa"/>
            <w:shd w:val="clear" w:color="auto" w:fill="F7F7F7"/>
          </w:tcPr>
          <w:p>
            <w:pPr>
              <w:pStyle w:val="Tabla9"/>
              <w:jc w:val="left"/>
            </w:pPr>
            <w:r>
              <w:t xml:space="preserve">Documentos de investigación elaborados</w:t>
            </w:r>
          </w:p>
        </w:tc>
        <w:tc>
          <w:tcPr>
            <w:tcW w:w="2091" w:type="dxa"/>
            <w:shd w:val="clear" w:color="auto" w:fill="F7F7F7"/>
          </w:tcPr>
          <w:p>
            <w:pPr>
              <w:pStyle w:val="Tabla9"/>
              <w:jc w:val="left"/>
            </w:pPr>
            <w:r>
              <w:t xml:space="preserve">9</w:t>
            </w:r>
          </w:p>
        </w:tc>
        <w:tc>
          <w:tcPr>
            <w:tcW w:w="1673" w:type="dxa"/>
            <w:shd w:val="clear" w:color="auto" w:fill="F7F7F7"/>
          </w:tcPr>
          <w:p>
            <w:pPr>
              <w:pStyle w:val="Tabla9"/>
              <w:jc w:val="left"/>
            </w:pPr>
            <w:r>
              <w:t xml:space="preserve">1.6 y 3.4</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financiero para la formación de maestría ya sea nacional o en el exterior, en la modalidad de investigación</w:t>
            </w:r>
          </w:p>
        </w:tc>
        <w:tc>
          <w:tcPr>
            <w:tcW w:w="2258" w:type="dxa"/>
          </w:tcPr>
          <w:p>
            <w:pPr>
              <w:pStyle w:val="Tabla9"/>
              <w:jc w:val="left"/>
            </w:pPr>
            <w:r>
              <w:t xml:space="preserve">Personas apoyadas con formación de maestría</w:t>
            </w:r>
          </w:p>
        </w:tc>
        <w:tc>
          <w:tcPr>
            <w:tcW w:w="2091" w:type="dxa"/>
          </w:tcPr>
          <w:p>
            <w:pPr>
              <w:pStyle w:val="Tabla9"/>
              <w:jc w:val="left"/>
            </w:pPr>
            <w:r>
              <w:t xml:space="preserve">2</w:t>
            </w:r>
          </w:p>
        </w:tc>
        <w:tc>
          <w:tcPr>
            <w:tcW w:w="1673" w:type="dxa"/>
          </w:tcPr>
          <w:p>
            <w:pPr>
              <w:pStyle w:val="Tabla9"/>
              <w:jc w:val="left"/>
            </w:pPr>
            <w:r>
              <w:t xml:space="preserve">1.1 a 1.6</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Servicio de apoyo financiero de estancias de investigación</w:t>
            </w:r>
          </w:p>
        </w:tc>
        <w:tc>
          <w:tcPr>
            <w:tcW w:w="2258" w:type="dxa"/>
            <w:shd w:val="clear" w:color="auto" w:fill="F7F7F7"/>
          </w:tcPr>
          <w:p>
            <w:pPr>
              <w:pStyle w:val="Tabla9"/>
              <w:jc w:val="left"/>
            </w:pPr>
            <w:r>
              <w:t xml:space="preserve">Estancias de investigación apoyadas</w:t>
            </w:r>
          </w:p>
        </w:tc>
        <w:tc>
          <w:tcPr>
            <w:tcW w:w="2091" w:type="dxa"/>
            <w:shd w:val="clear" w:color="auto" w:fill="F7F7F7"/>
          </w:tcPr>
          <w:p>
            <w:pPr>
              <w:pStyle w:val="Tabla9"/>
              <w:jc w:val="left"/>
            </w:pPr>
            <w:r>
              <w:t xml:space="preserve">1</w:t>
            </w:r>
          </w:p>
        </w:tc>
        <w:tc>
          <w:tcPr>
            <w:tcW w:w="1673" w:type="dxa"/>
            <w:shd w:val="clear" w:color="auto" w:fill="F7F7F7"/>
          </w:tcPr>
          <w:p>
            <w:pPr>
              <w:pStyle w:val="Tabla9"/>
              <w:jc w:val="left"/>
            </w:pPr>
            <w:r>
              <w:t xml:space="preserve">1.3, 1.4 y 1.6</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financiero para el fortalecimiento de las vocaciones científicas en CTI</w:t>
            </w:r>
          </w:p>
        </w:tc>
        <w:tc>
          <w:tcPr>
            <w:tcW w:w="2258" w:type="dxa"/>
          </w:tcPr>
          <w:p>
            <w:pPr>
              <w:pStyle w:val="Tabla9"/>
              <w:jc w:val="left"/>
            </w:pPr>
            <w:r>
              <w:t xml:space="preserve">Jóvenes investigadores e innovadores apoyados</w:t>
            </w:r>
          </w:p>
        </w:tc>
        <w:tc>
          <w:tcPr>
            <w:tcW w:w="2091" w:type="dxa"/>
          </w:tcPr>
          <w:p>
            <w:pPr>
              <w:pStyle w:val="Tabla9"/>
              <w:jc w:val="left"/>
            </w:pPr>
            <w:r>
              <w:t xml:space="preserve">6</w:t>
            </w:r>
          </w:p>
        </w:tc>
        <w:tc>
          <w:tcPr>
            <w:tcW w:w="1673" w:type="dxa"/>
          </w:tcPr>
          <w:p>
            <w:pPr>
              <w:pStyle w:val="Tabla9"/>
              <w:jc w:val="left"/>
            </w:pPr>
            <w:r>
              <w:t xml:space="preserve">1.1 a 1.6</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Administración y apoyo a la supervisión</w:t>
            </w:r>
          </w:p>
        </w:tc>
        <w:tc>
          <w:tcPr>
            <w:tcW w:w="2258" w:type="dxa"/>
            <w:shd w:val="clear" w:color="auto" w:fill="F7F7F7"/>
          </w:tcPr>
          <w:p>
            <w:pPr>
              <w:pStyle w:val="Tabla9"/>
              <w:jc w:val="left"/>
            </w:pPr>
            <w:r>
              <w:t xml:space="preserve">Informes trimestrales de supervisión</w:t>
            </w:r>
          </w:p>
        </w:tc>
        <w:tc>
          <w:tcPr>
            <w:tcW w:w="2091" w:type="dxa"/>
            <w:shd w:val="clear" w:color="auto" w:fill="F7F7F7"/>
          </w:tcPr>
          <w:p>
            <w:pPr>
              <w:pStyle w:val="Tabla9"/>
              <w:jc w:val="left"/>
            </w:pPr>
            <w:r>
              <w:t xml:space="preserve">8 informes</w:t>
            </w:r>
          </w:p>
        </w:tc>
        <w:tc>
          <w:tcPr>
            <w:tcW w:w="1673" w:type="dxa"/>
            <w:shd w:val="clear" w:color="auto" w:fill="F7F7F7"/>
          </w:tcPr>
          <w:p>
            <w:pPr>
              <w:pStyle w:val="Tabla9"/>
              <w:jc w:val="left"/>
            </w:pPr>
            <w:r>
              <w:t xml:space="preserve">1.7</w:t>
            </w:r>
          </w:p>
        </w:tc>
      </w:tr>
      <w:tr>
        <w:trPr>
          <w:cantSplit/>
        </w:trPr>
        <w:tc>
          <w:tcPr>
            <w:tcW w:w="1589" w:type="dxa"/>
          </w:tcPr>
          <w:p>
            <w:pPr>
              <w:pStyle w:val="Tabla9"/>
              <w:jc w:val="left"/>
            </w:pPr>
            <w:r>
              <w:t xml:space="preserve">Objetivo específico 2 (OE2)</w:t>
            </w:r>
          </w:p>
        </w:tc>
        <w:tc>
          <w:tcPr>
            <w:tcW w:w="2343" w:type="dxa"/>
          </w:tcPr>
          <w:p>
            <w:pPr>
              <w:pStyle w:val="Tabla9"/>
              <w:jc w:val="left"/>
            </w:pPr>
            <w:r>
              <w:t xml:space="preserve">Servicio de apoyo financiero para programas y proyectos de infraestructura científica y tecnológica</w:t>
            </w:r>
          </w:p>
        </w:tc>
        <w:tc>
          <w:tcPr>
            <w:tcW w:w="2258" w:type="dxa"/>
          </w:tcPr>
          <w:p>
            <w:pPr>
              <w:pStyle w:val="Tabla9"/>
              <w:jc w:val="left"/>
            </w:pPr>
            <w:r>
              <w:t xml:space="preserve">Infraestructura científica y tecnológica dotada</w:t>
            </w:r>
          </w:p>
        </w:tc>
        <w:tc>
          <w:tcPr>
            <w:tcW w:w="2091" w:type="dxa"/>
          </w:tcPr>
          <w:p>
            <w:pPr>
              <w:pStyle w:val="Tabla9"/>
              <w:jc w:val="left"/>
            </w:pPr>
            <w:r>
              <w:t xml:space="preserve">1 infraestructura integrada</w:t>
            </w:r>
          </w:p>
        </w:tc>
        <w:tc>
          <w:tcPr>
            <w:tcW w:w="1673" w:type="dxa"/>
          </w:tcPr>
          <w:p>
            <w:pPr>
              <w:pStyle w:val="Tabla9"/>
              <w:jc w:val="left"/>
            </w:pPr>
            <w:r>
              <w:t xml:space="preserve">2.1, 2.2, 2.3 y 2.4</w:t>
            </w:r>
          </w:p>
        </w:tc>
      </w:tr>
      <w:tr>
        <w:trPr>
          <w:cantSplit/>
        </w:trPr>
        <w:tc>
          <w:tcPr>
            <w:tcW w:w="1589" w:type="dxa"/>
            <w:shd w:val="clear" w:color="auto" w:fill="F7F7F7"/>
          </w:tcPr>
          <w:p>
            <w:pPr>
              <w:pStyle w:val="Tabla9"/>
              <w:jc w:val="left"/>
            </w:pPr>
            <w:r>
              <w:t xml:space="preserve">Objetivo específico 2 (OE2)</w:t>
            </w:r>
          </w:p>
        </w:tc>
        <w:tc>
          <w:tcPr>
            <w:tcW w:w="2343" w:type="dxa"/>
            <w:shd w:val="clear" w:color="auto" w:fill="F7F7F7"/>
          </w:tcPr>
          <w:p>
            <w:pPr>
              <w:pStyle w:val="Tabla9"/>
              <w:jc w:val="left"/>
            </w:pPr>
            <w:r>
              <w:t xml:space="preserve">Administración y apoyo a la supervisión</w:t>
            </w:r>
          </w:p>
        </w:tc>
        <w:tc>
          <w:tcPr>
            <w:tcW w:w="2258" w:type="dxa"/>
            <w:shd w:val="clear" w:color="auto" w:fill="F7F7F7"/>
          </w:tcPr>
          <w:p>
            <w:pPr>
              <w:pStyle w:val="Tabla9"/>
              <w:jc w:val="left"/>
            </w:pPr>
            <w:r>
              <w:t xml:space="preserve">Informes trimestrales de supervisión</w:t>
            </w:r>
          </w:p>
        </w:tc>
        <w:tc>
          <w:tcPr>
            <w:tcW w:w="2091" w:type="dxa"/>
            <w:shd w:val="clear" w:color="auto" w:fill="F7F7F7"/>
          </w:tcPr>
          <w:p>
            <w:pPr>
              <w:pStyle w:val="Tabla9"/>
              <w:jc w:val="left"/>
            </w:pPr>
            <w:r>
              <w:t xml:space="preserve">Incluidos en los 8 informes</w:t>
            </w:r>
          </w:p>
        </w:tc>
        <w:tc>
          <w:tcPr>
            <w:tcW w:w="1673" w:type="dxa"/>
            <w:shd w:val="clear" w:color="auto" w:fill="F7F7F7"/>
          </w:tcPr>
          <w:p>
            <w:pPr>
              <w:pStyle w:val="Tabla9"/>
              <w:jc w:val="left"/>
            </w:pPr>
            <w:r>
              <w:t xml:space="preserve">2.5</w:t>
            </w:r>
          </w:p>
        </w:tc>
      </w:tr>
      <w:tr>
        <w:trPr>
          <w:cantSplit/>
        </w:trPr>
        <w:tc>
          <w:tcPr>
            <w:tcW w:w="1589" w:type="dxa"/>
          </w:tcPr>
          <w:p>
            <w:pPr>
              <w:pStyle w:val="Tabla9"/>
              <w:jc w:val="left"/>
            </w:pPr>
            <w:r>
              <w:t xml:space="preserve">Objetivo específico 3 (OE3)</w:t>
            </w:r>
          </w:p>
        </w:tc>
        <w:tc>
          <w:tcPr>
            <w:tcW w:w="2343" w:type="dxa"/>
          </w:tcPr>
          <w:p>
            <w:pPr>
              <w:pStyle w:val="Tabla9"/>
              <w:jc w:val="left"/>
            </w:pPr>
            <w:r>
              <w:t xml:space="preserve">Documentos de política: documentos de planeación</w:t>
            </w:r>
          </w:p>
        </w:tc>
        <w:tc>
          <w:tcPr>
            <w:tcW w:w="2258" w:type="dxa"/>
          </w:tcPr>
          <w:p>
            <w:pPr>
              <w:pStyle w:val="Tabla9"/>
              <w:jc w:val="left"/>
            </w:pPr>
            <w:r>
              <w:t xml:space="preserve">Documentos de planeación elaborados</w:t>
            </w:r>
          </w:p>
        </w:tc>
        <w:tc>
          <w:tcPr>
            <w:tcW w:w="2091" w:type="dxa"/>
          </w:tcPr>
          <w:p>
            <w:pPr>
              <w:pStyle w:val="Tabla9"/>
              <w:jc w:val="left"/>
            </w:pPr>
            <w:r>
              <w:t xml:space="preserve">2</w:t>
            </w:r>
          </w:p>
        </w:tc>
        <w:tc>
          <w:tcPr>
            <w:tcW w:w="1673" w:type="dxa"/>
          </w:tcPr>
          <w:p>
            <w:pPr>
              <w:pStyle w:val="Tabla9"/>
              <w:jc w:val="left"/>
            </w:pPr>
            <w:r>
              <w:t xml:space="preserve">3.1, 3.3 y 3.4</w:t>
            </w:r>
          </w:p>
        </w:tc>
      </w:tr>
      <w:tr>
        <w:trPr>
          <w:cantSplit/>
        </w:trPr>
        <w:tc>
          <w:tcPr>
            <w:tcW w:w="1589" w:type="dxa"/>
            <w:shd w:val="clear" w:color="auto" w:fill="F7F7F7"/>
          </w:tcPr>
          <w:p>
            <w:pPr>
              <w:pStyle w:val="Tabla9"/>
              <w:jc w:val="left"/>
            </w:pPr>
            <w:r>
              <w:t xml:space="preserve">Objetivo específico 3 (OE3)</w:t>
            </w:r>
          </w:p>
        </w:tc>
        <w:tc>
          <w:tcPr>
            <w:tcW w:w="2343" w:type="dxa"/>
            <w:shd w:val="clear" w:color="auto" w:fill="F7F7F7"/>
          </w:tcPr>
          <w:p>
            <w:pPr>
              <w:pStyle w:val="Tabla9"/>
              <w:jc w:val="left"/>
            </w:pPr>
            <w:r>
              <w:t xml:space="preserve">Servicio de apropiación social del conocimiento</w:t>
            </w:r>
          </w:p>
        </w:tc>
        <w:tc>
          <w:tcPr>
            <w:tcW w:w="2258" w:type="dxa"/>
            <w:shd w:val="clear" w:color="auto" w:fill="F7F7F7"/>
          </w:tcPr>
          <w:p>
            <w:pPr>
              <w:pStyle w:val="Tabla9"/>
              <w:jc w:val="left"/>
            </w:pPr>
            <w:r>
              <w:t xml:space="preserve">Actividades de apropiación social realizadas</w:t>
            </w:r>
          </w:p>
        </w:tc>
        <w:tc>
          <w:tcPr>
            <w:tcW w:w="2091" w:type="dxa"/>
            <w:shd w:val="clear" w:color="auto" w:fill="F7F7F7"/>
          </w:tcPr>
          <w:p>
            <w:pPr>
              <w:pStyle w:val="Tabla9"/>
              <w:jc w:val="left"/>
            </w:pPr>
            <w:r>
              <w:t xml:space="preserve">29</w:t>
            </w:r>
          </w:p>
        </w:tc>
        <w:tc>
          <w:tcPr>
            <w:tcW w:w="1673" w:type="dxa"/>
            <w:shd w:val="clear" w:color="auto" w:fill="F7F7F7"/>
          </w:tcPr>
          <w:p>
            <w:pPr>
              <w:pStyle w:val="Tabla9"/>
              <w:jc w:val="left"/>
            </w:pPr>
            <w:r>
              <w:t xml:space="preserve">3.1, 3.2, 3.3 y 3.4</w:t>
            </w:r>
          </w:p>
        </w:tc>
      </w:tr>
      <w:tr>
        <w:trPr>
          <w:cantSplit/>
        </w:trPr>
        <w:tc>
          <w:tcPr>
            <w:tcW w:w="1589" w:type="dxa"/>
          </w:tcPr>
          <w:p>
            <w:pPr>
              <w:pStyle w:val="Tabla9"/>
              <w:jc w:val="left"/>
            </w:pPr>
            <w:r>
              <w:t xml:space="preserve">Objetivo específico 3 (OE3)</w:t>
            </w:r>
          </w:p>
        </w:tc>
        <w:tc>
          <w:tcPr>
            <w:tcW w:w="2343" w:type="dxa"/>
          </w:tcPr>
          <w:p>
            <w:pPr>
              <w:pStyle w:val="Tabla9"/>
              <w:jc w:val="left"/>
            </w:pPr>
            <w:r>
              <w:t xml:space="preserve">Servicio de asistencia técnica</w:t>
            </w:r>
          </w:p>
        </w:tc>
        <w:tc>
          <w:tcPr>
            <w:tcW w:w="2258" w:type="dxa"/>
          </w:tcPr>
          <w:p>
            <w:pPr>
              <w:pStyle w:val="Tabla9"/>
              <w:jc w:val="left"/>
            </w:pPr>
            <w:r>
              <w:t xml:space="preserve">Personas y entidades asistidas técnicamente</w:t>
            </w:r>
          </w:p>
        </w:tc>
        <w:tc>
          <w:tcPr>
            <w:tcW w:w="2091" w:type="dxa"/>
          </w:tcPr>
          <w:p>
            <w:pPr>
              <w:pStyle w:val="Tabla9"/>
              <w:jc w:val="left"/>
            </w:pPr>
            <w:r>
              <w:t xml:space="preserve">60 personas y 15 comités</w:t>
            </w:r>
          </w:p>
        </w:tc>
        <w:tc>
          <w:tcPr>
            <w:tcW w:w="1673" w:type="dxa"/>
          </w:tcPr>
          <w:p>
            <w:pPr>
              <w:pStyle w:val="Tabla9"/>
              <w:jc w:val="left"/>
            </w:pPr>
            <w:r>
              <w:t xml:space="preserve">3.2, 3.3 y 3.4</w:t>
            </w:r>
          </w:p>
        </w:tc>
      </w:tr>
      <w:tr>
        <w:trPr>
          <w:cantSplit/>
        </w:trPr>
        <w:tc>
          <w:tcPr>
            <w:tcW w:w="1589" w:type="dxa"/>
            <w:shd w:val="clear" w:color="auto" w:fill="F7F7F7"/>
          </w:tcPr>
          <w:p>
            <w:pPr>
              <w:pStyle w:val="Tabla9"/>
              <w:keepNext/>
              <w:jc w:val="left"/>
            </w:pPr>
            <w:r>
              <w:t xml:space="preserve">Objetivo específico 3 (OE3)</w:t>
            </w:r>
          </w:p>
        </w:tc>
        <w:tc>
          <w:tcPr>
            <w:tcW w:w="2343" w:type="dxa"/>
            <w:shd w:val="clear" w:color="auto" w:fill="F7F7F7"/>
          </w:tcPr>
          <w:p>
            <w:pPr>
              <w:pStyle w:val="Tabla9"/>
              <w:keepNext/>
              <w:jc w:val="left"/>
            </w:pPr>
            <w:r>
              <w:t xml:space="preserve">Administración y apoyo a la supervisión</w:t>
            </w:r>
          </w:p>
        </w:tc>
        <w:tc>
          <w:tcPr>
            <w:tcW w:w="2258" w:type="dxa"/>
            <w:shd w:val="clear" w:color="auto" w:fill="F7F7F7"/>
          </w:tcPr>
          <w:p>
            <w:pPr>
              <w:pStyle w:val="Tabla9"/>
              <w:keepNext/>
              <w:jc w:val="left"/>
            </w:pPr>
            <w:r>
              <w:t xml:space="preserve">Informes trimestrales de supervisión</w:t>
            </w:r>
          </w:p>
        </w:tc>
        <w:tc>
          <w:tcPr>
            <w:tcW w:w="2091" w:type="dxa"/>
            <w:shd w:val="clear" w:color="auto" w:fill="F7F7F7"/>
          </w:tcPr>
          <w:p>
            <w:pPr>
              <w:pStyle w:val="Tabla9"/>
              <w:keepNext/>
              <w:jc w:val="left"/>
            </w:pPr>
            <w:r>
              <w:t xml:space="preserve">Incluidos en los 8 informes</w:t>
            </w:r>
          </w:p>
        </w:tc>
        <w:tc>
          <w:tcPr>
            <w:tcW w:w="1673" w:type="dxa"/>
            <w:shd w:val="clear" w:color="auto" w:fill="F7F7F7"/>
          </w:tcPr>
          <w:p>
            <w:pPr>
              <w:pStyle w:val="Tabla9"/>
              <w:keepNext/>
              <w:jc w:val="left"/>
            </w:pPr>
            <w:r>
              <w:t xml:space="preserve">3.5</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23" w:name="rot_Figura_15_1"/>
      <w:r>
        <w:rPr>
          <w:b/>
          <w:bCs/>
        </w:rPr>
        <w:t xml:space="preserve">Figura 15.1</w:t>
      </w:r>
      <w:bookmarkEnd w:id="9123"/>
    </w:p>
    <w:p>
      <w:pPr>
        <w:pStyle w:val="FiguraTitulo"/>
      </w:pPr>
      <w:r>
        <w:rPr>
          <w:i/>
          <w:iCs/>
        </w:rPr>
        <w:t xml:space="preserve">Tres objetivos específicos, nueve productos y 17 actividades se financian con 8.351 millones del SGR</w:t>
      </w:r>
    </w:p>
    <w:p>
      <w:pPr>
        <w:pStyle w:val="BodyText"/>
      </w:pPr>
      <w:r>
        <w:drawing>
          <wp:inline>
            <wp:extent cx="5579999" cy="5691599"/>
            <wp:effectExtent b="0" l="0" r="0" t="0"/>
            <wp:docPr descr="" title="" id="140" name="Picture"/>
            <a:graphic>
              <a:graphicData uri="http://schemas.openxmlformats.org/drawingml/2006/picture">
                <pic:pic>
                  <pic:nvPicPr>
                    <pic:cNvPr descr="/tmp/claude-0/-home-user-docs/8ca5c040-2adb-56b3-8e64-05d4e7e569ed/scratchpad/a2/figs/out/c15_f01.png" id="141" name="Picture"/>
                    <pic:cNvPicPr>
                      <a:picLocks noChangeArrowheads="1" noChangeAspect="1"/>
                    </pic:cNvPicPr>
                  </pic:nvPicPr>
                  <pic:blipFill>
                    <a:blip r:embed="rId139"/>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1.7, 2.5 y 3.5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 contrapartida del actor del SNCTI está por certificar y no se incluye en los valores. Los valores suman el total del proyecto.</w:t>
      </w:r>
    </w:p>
    <w:p>
      <w:pPr>
        <w:pStyle w:val="TablaRotulo"/>
      </w:pPr>
      <w:bookmarkStart w:id="9047" w:name="rot_Tabla_15_2"/>
      <w:r>
        <w:rPr>
          <w:b/>
          <w:bCs/>
        </w:rPr>
        <w:t xml:space="preserve">Tabla 15.2</w:t>
      </w:r>
      <w:bookmarkEnd w:id="9047"/>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157"/>
        <w:gridCol w:w="2157"/>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157" w:type="dxa"/>
            <w:tcBorders>
              <w:bottom w:val="single" w:sz="12" w:space="0" w:color="6699CC"/>
            </w:tcBorders>
            <w:shd w:val="clear" w:color="auto" w:fill="B9D9EB"/>
          </w:tcPr>
          <w:p>
            <w:pPr>
              <w:pStyle w:val="Tabla9"/>
              <w:keepNext/>
              <w:jc w:val="left"/>
            </w:pPr>
            <w:r>
              <w:rPr>
                <w:b/>
              </w:rPr>
              <w:t xml:space="preserve">SGR (COP)</w:t>
            </w:r>
          </w:p>
        </w:tc>
        <w:tc>
          <w:tcPr>
            <w:tcW w:w="2157"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157" w:type="dxa"/>
          </w:tcPr>
          <w:p>
            <w:pPr>
              <w:pStyle w:val="Tabla9"/>
              <w:jc w:val="left"/>
            </w:pPr>
            <w:r>
              <w:t xml:space="preserve">$ 65.430.000</w:t>
            </w:r>
          </w:p>
        </w:tc>
        <w:tc>
          <w:tcPr>
            <w:tcW w:w="2157"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157" w:type="dxa"/>
            <w:shd w:val="clear" w:color="auto" w:fill="F7F7F7"/>
          </w:tcPr>
          <w:p>
            <w:pPr>
              <w:pStyle w:val="Tabla9"/>
              <w:jc w:val="left"/>
            </w:pPr>
            <w:r>
              <w:t xml:space="preserve">$ 986.241.666</w:t>
            </w:r>
          </w:p>
        </w:tc>
        <w:tc>
          <w:tcPr>
            <w:tcW w:w="2157"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157" w:type="dxa"/>
          </w:tcPr>
          <w:p>
            <w:pPr>
              <w:pStyle w:val="Tabla9"/>
              <w:jc w:val="left"/>
            </w:pPr>
            <w:r>
              <w:t xml:space="preserve">$ 566.328.000</w:t>
            </w:r>
          </w:p>
        </w:tc>
        <w:tc>
          <w:tcPr>
            <w:tcW w:w="2157"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157" w:type="dxa"/>
            <w:shd w:val="clear" w:color="auto" w:fill="F7F7F7"/>
          </w:tcPr>
          <w:p>
            <w:pPr>
              <w:pStyle w:val="Tabla9"/>
              <w:jc w:val="left"/>
            </w:pPr>
            <w:r>
              <w:t xml:space="preserve">$ 273.575.000</w:t>
            </w:r>
          </w:p>
        </w:tc>
        <w:tc>
          <w:tcPr>
            <w:tcW w:w="2157"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157" w:type="dxa"/>
          </w:tcPr>
          <w:p>
            <w:pPr>
              <w:pStyle w:val="Tabla9"/>
              <w:jc w:val="left"/>
            </w:pPr>
            <w:r>
              <w:t xml:space="preserve">$ 147.660.000</w:t>
            </w:r>
          </w:p>
        </w:tc>
        <w:tc>
          <w:tcPr>
            <w:tcW w:w="2157"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157" w:type="dxa"/>
            <w:shd w:val="clear" w:color="auto" w:fill="F7F7F7"/>
          </w:tcPr>
          <w:p>
            <w:pPr>
              <w:pStyle w:val="Tabla9"/>
              <w:jc w:val="left"/>
            </w:pPr>
            <w:r>
              <w:t xml:space="preserve">$ 407.680.000</w:t>
            </w:r>
          </w:p>
        </w:tc>
        <w:tc>
          <w:tcPr>
            <w:tcW w:w="2157"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Administración y apoyo a la supervisión (objetivo específico 1)</w:t>
            </w:r>
          </w:p>
        </w:tc>
        <w:tc>
          <w:tcPr>
            <w:tcW w:w="1244" w:type="dxa"/>
          </w:tcPr>
          <w:p>
            <w:pPr>
              <w:pStyle w:val="Tabla9"/>
              <w:jc w:val="left"/>
            </w:pPr>
            <w:r>
              <w:t xml:space="preserve">OE1</w:t>
            </w:r>
          </w:p>
        </w:tc>
        <w:tc>
          <w:tcPr>
            <w:tcW w:w="1161" w:type="dxa"/>
          </w:tcPr>
          <w:p>
            <w:pPr>
              <w:pStyle w:val="Tabla9"/>
              <w:jc w:val="left"/>
            </w:pPr>
            <w:r>
              <w:t xml:space="preserve">M1–M24</w:t>
            </w:r>
          </w:p>
        </w:tc>
        <w:tc>
          <w:tcPr>
            <w:tcW w:w="2157" w:type="dxa"/>
          </w:tcPr>
          <w:p>
            <w:pPr>
              <w:pStyle w:val="Tabla9"/>
              <w:jc w:val="left"/>
            </w:pPr>
            <w:r>
              <w:t xml:space="preserve">$ 200.000.000</w:t>
            </w:r>
          </w:p>
        </w:tc>
        <w:tc>
          <w:tcPr>
            <w:tcW w:w="2157" w:type="dxa"/>
          </w:tcPr>
          <w:p>
            <w:pPr>
              <w:pStyle w:val="Tabla9"/>
              <w:jc w:val="left"/>
            </w:pPr>
            <w:r>
              <w:t xml:space="preserve">$ 116.666.666</w:t>
            </w:r>
          </w:p>
        </w:tc>
      </w:tr>
      <w:tr>
        <w:trPr>
          <w:cantSplit/>
        </w:trPr>
        <w:tc>
          <w:tcPr>
            <w:tcW w:w="664" w:type="dxa"/>
            <w:shd w:val="clear" w:color="auto" w:fill="F7F7F7"/>
          </w:tcPr>
          <w:p>
            <w:pPr>
              <w:pStyle w:val="Tabla9"/>
              <w:jc w:val="left"/>
            </w:pPr>
            <w:r>
              <w:t xml:space="preserve">2.1</w:t>
            </w:r>
          </w:p>
        </w:tc>
        <w:tc>
          <w:tcPr>
            <w:tcW w:w="2571" w:type="dxa"/>
            <w:shd w:val="clear" w:color="auto" w:fill="F7F7F7"/>
          </w:tcPr>
          <w:p>
            <w:pPr>
              <w:pStyle w:val="Tabla9"/>
              <w:jc w:val="left"/>
            </w:pPr>
            <w:r>
              <w:t xml:space="preserve">Diseñar la arquitectura de enlace y energía</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M2–M4</w:t>
            </w:r>
          </w:p>
        </w:tc>
        <w:tc>
          <w:tcPr>
            <w:tcW w:w="2157" w:type="dxa"/>
            <w:shd w:val="clear" w:color="auto" w:fill="F7F7F7"/>
          </w:tcPr>
          <w:p>
            <w:pPr>
              <w:pStyle w:val="Tabla9"/>
              <w:jc w:val="left"/>
            </w:pPr>
            <w:r>
              <w:t xml:space="preserve">$ 391.200.000</w:t>
            </w:r>
          </w:p>
        </w:tc>
        <w:tc>
          <w:tcPr>
            <w:tcW w:w="2157" w:type="dxa"/>
            <w:shd w:val="clear" w:color="auto" w:fill="F7F7F7"/>
          </w:tcPr>
          <w:p>
            <w:pPr>
              <w:pStyle w:val="Tabla9"/>
              <w:jc w:val="left"/>
            </w:pPr>
            <w:r>
              <w:t xml:space="preserve">$ 0</w:t>
            </w:r>
          </w:p>
        </w:tc>
      </w:tr>
      <w:tr>
        <w:trPr>
          <w:cantSplit/>
        </w:trPr>
        <w:tc>
          <w:tcPr>
            <w:tcW w:w="664" w:type="dxa"/>
          </w:tcPr>
          <w:p>
            <w:pPr>
              <w:pStyle w:val="Tabla9"/>
              <w:jc w:val="left"/>
            </w:pPr>
            <w:r>
              <w:t xml:space="preserve">2.2</w:t>
            </w:r>
          </w:p>
        </w:tc>
        <w:tc>
          <w:tcPr>
            <w:tcW w:w="2571" w:type="dxa"/>
          </w:tcPr>
          <w:p>
            <w:pPr>
              <w:pStyle w:val="Tabla9"/>
              <w:jc w:val="left"/>
            </w:pPr>
            <w:r>
              <w:t xml:space="preserve">Desarrollar el firmware y la plataforma base (gemelo digital y tablero)</w:t>
            </w:r>
          </w:p>
        </w:tc>
        <w:tc>
          <w:tcPr>
            <w:tcW w:w="1244" w:type="dxa"/>
          </w:tcPr>
          <w:p>
            <w:pPr>
              <w:pStyle w:val="Tabla9"/>
              <w:jc w:val="left"/>
            </w:pPr>
            <w:r>
              <w:t xml:space="preserve">OE2</w:t>
            </w:r>
          </w:p>
        </w:tc>
        <w:tc>
          <w:tcPr>
            <w:tcW w:w="1161" w:type="dxa"/>
          </w:tcPr>
          <w:p>
            <w:pPr>
              <w:pStyle w:val="Tabla9"/>
              <w:jc w:val="left"/>
            </w:pPr>
            <w:r>
              <w:t xml:space="preserve">M4–M6</w:t>
            </w:r>
          </w:p>
        </w:tc>
        <w:tc>
          <w:tcPr>
            <w:tcW w:w="2157" w:type="dxa"/>
          </w:tcPr>
          <w:p>
            <w:pPr>
              <w:pStyle w:val="Tabla9"/>
              <w:jc w:val="left"/>
            </w:pPr>
            <w:r>
              <w:t xml:space="preserve">$ 792.000.000</w:t>
            </w:r>
          </w:p>
        </w:tc>
        <w:tc>
          <w:tcPr>
            <w:tcW w:w="2157" w:type="dxa"/>
          </w:tcPr>
          <w:p>
            <w:pPr>
              <w:pStyle w:val="Tabla9"/>
              <w:jc w:val="left"/>
            </w:pPr>
            <w:r>
              <w:t xml:space="preserve">$ 800.000.000</w:t>
            </w:r>
          </w:p>
        </w:tc>
      </w:tr>
      <w:tr>
        <w:trPr>
          <w:cantSplit/>
        </w:trPr>
        <w:tc>
          <w:tcPr>
            <w:tcW w:w="664" w:type="dxa"/>
            <w:shd w:val="clear" w:color="auto" w:fill="F7F7F7"/>
          </w:tcPr>
          <w:p>
            <w:pPr>
              <w:pStyle w:val="Tabla9"/>
              <w:jc w:val="left"/>
            </w:pPr>
            <w:r>
              <w:t xml:space="preserve">2.3</w:t>
            </w:r>
          </w:p>
        </w:tc>
        <w:tc>
          <w:tcPr>
            <w:tcW w:w="2571" w:type="dxa"/>
            <w:shd w:val="clear" w:color="auto" w:fill="F7F7F7"/>
          </w:tcPr>
          <w:p>
            <w:pPr>
              <w:pStyle w:val="Tabla9"/>
              <w:jc w:val="left"/>
            </w:pPr>
            <w:r>
              <w:t xml:space="preserve">Instalar el tramo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M12–M15</w:t>
            </w:r>
          </w:p>
        </w:tc>
        <w:tc>
          <w:tcPr>
            <w:tcW w:w="2157" w:type="dxa"/>
            <w:shd w:val="clear" w:color="auto" w:fill="F7F7F7"/>
          </w:tcPr>
          <w:p>
            <w:pPr>
              <w:pStyle w:val="Tabla9"/>
              <w:jc w:val="left"/>
            </w:pPr>
            <w:r>
              <w:t xml:space="preserve">$ 1.364.490.667</w:t>
            </w:r>
          </w:p>
        </w:tc>
        <w:tc>
          <w:tcPr>
            <w:tcW w:w="2157" w:type="dxa"/>
            <w:shd w:val="clear" w:color="auto" w:fill="F7F7F7"/>
          </w:tcPr>
          <w:p>
            <w:pPr>
              <w:pStyle w:val="Tabla9"/>
              <w:jc w:val="left"/>
            </w:pPr>
            <w:r>
              <w:t xml:space="preserve">$ 105.000.000</w:t>
            </w:r>
          </w:p>
        </w:tc>
      </w:tr>
      <w:tr>
        <w:trPr>
          <w:cantSplit/>
        </w:trPr>
        <w:tc>
          <w:tcPr>
            <w:tcW w:w="664" w:type="dxa"/>
          </w:tcPr>
          <w:p>
            <w:pPr>
              <w:pStyle w:val="Tabla9"/>
              <w:jc w:val="left"/>
            </w:pPr>
            <w:r>
              <w:t xml:space="preserve">2.4</w:t>
            </w:r>
          </w:p>
        </w:tc>
        <w:tc>
          <w:tcPr>
            <w:tcW w:w="2571" w:type="dxa"/>
          </w:tcPr>
          <w:p>
            <w:pPr>
              <w:pStyle w:val="Tabla9"/>
              <w:jc w:val="left"/>
            </w:pPr>
            <w:r>
              <w:t xml:space="preserve">Instalar el tramo 3</w:t>
            </w:r>
          </w:p>
        </w:tc>
        <w:tc>
          <w:tcPr>
            <w:tcW w:w="1244" w:type="dxa"/>
          </w:tcPr>
          <w:p>
            <w:pPr>
              <w:pStyle w:val="Tabla9"/>
              <w:jc w:val="left"/>
            </w:pPr>
            <w:r>
              <w:t xml:space="preserve">OE2</w:t>
            </w:r>
          </w:p>
        </w:tc>
        <w:tc>
          <w:tcPr>
            <w:tcW w:w="1161" w:type="dxa"/>
          </w:tcPr>
          <w:p>
            <w:pPr>
              <w:pStyle w:val="Tabla9"/>
              <w:jc w:val="left"/>
            </w:pPr>
            <w:r>
              <w:t xml:space="preserve">M17–M19</w:t>
            </w:r>
          </w:p>
        </w:tc>
        <w:tc>
          <w:tcPr>
            <w:tcW w:w="2157" w:type="dxa"/>
          </w:tcPr>
          <w:p>
            <w:pPr>
              <w:pStyle w:val="Tabla9"/>
              <w:jc w:val="left"/>
            </w:pPr>
            <w:r>
              <w:t xml:space="preserve">$ 1.238.234.667</w:t>
            </w:r>
          </w:p>
        </w:tc>
        <w:tc>
          <w:tcPr>
            <w:tcW w:w="2157" w:type="dxa"/>
          </w:tcPr>
          <w:p>
            <w:pPr>
              <w:pStyle w:val="Tabla9"/>
              <w:jc w:val="left"/>
            </w:pPr>
            <w:r>
              <w:t xml:space="preserve">$ 105.000.000</w:t>
            </w:r>
          </w:p>
        </w:tc>
      </w:tr>
      <w:tr>
        <w:trPr>
          <w:cantSplit/>
        </w:trPr>
        <w:tc>
          <w:tcPr>
            <w:tcW w:w="664" w:type="dxa"/>
            <w:shd w:val="clear" w:color="auto" w:fill="F7F7F7"/>
          </w:tcPr>
          <w:p>
            <w:pPr>
              <w:pStyle w:val="Tabla9"/>
              <w:jc w:val="left"/>
            </w:pPr>
            <w:r>
              <w:t xml:space="preserve">2.5</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157" w:type="dxa"/>
            <w:shd w:val="clear" w:color="auto" w:fill="F7F7F7"/>
          </w:tcPr>
          <w:p>
            <w:pPr>
              <w:pStyle w:val="Tabla9"/>
              <w:jc w:val="left"/>
            </w:pPr>
            <w:r>
              <w:t xml:space="preserve">$ 200.000.000</w:t>
            </w:r>
          </w:p>
        </w:tc>
        <w:tc>
          <w:tcPr>
            <w:tcW w:w="2157"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157" w:type="dxa"/>
          </w:tcPr>
          <w:p>
            <w:pPr>
              <w:pStyle w:val="Tabla9"/>
              <w:jc w:val="left"/>
            </w:pPr>
            <w:r>
              <w:t xml:space="preserve">$ 468.248.276</w:t>
            </w:r>
          </w:p>
        </w:tc>
        <w:tc>
          <w:tcPr>
            <w:tcW w:w="2157"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157" w:type="dxa"/>
            <w:shd w:val="clear" w:color="auto" w:fill="F7F7F7"/>
          </w:tcPr>
          <w:p>
            <w:pPr>
              <w:pStyle w:val="Tabla9"/>
              <w:jc w:val="left"/>
            </w:pPr>
            <w:r>
              <w:t xml:space="preserve">$ 295.824.138</w:t>
            </w:r>
          </w:p>
        </w:tc>
        <w:tc>
          <w:tcPr>
            <w:tcW w:w="2157"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157" w:type="dxa"/>
          </w:tcPr>
          <w:p>
            <w:pPr>
              <w:pStyle w:val="Tabla9"/>
              <w:jc w:val="left"/>
            </w:pPr>
            <w:r>
              <w:t xml:space="preserve">$ 466.565.518</w:t>
            </w:r>
          </w:p>
        </w:tc>
        <w:tc>
          <w:tcPr>
            <w:tcW w:w="2157"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157" w:type="dxa"/>
            <w:shd w:val="clear" w:color="auto" w:fill="F7F7F7"/>
          </w:tcPr>
          <w:p>
            <w:pPr>
              <w:pStyle w:val="Tabla9"/>
              <w:jc w:val="left"/>
            </w:pPr>
            <w:r>
              <w:t xml:space="preserve">$ 287.862.068</w:t>
            </w:r>
          </w:p>
        </w:tc>
        <w:tc>
          <w:tcPr>
            <w:tcW w:w="2157"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Administración y apoyo a la supervisión (objetivo específico 3)</w:t>
            </w:r>
          </w:p>
        </w:tc>
        <w:tc>
          <w:tcPr>
            <w:tcW w:w="1244" w:type="dxa"/>
          </w:tcPr>
          <w:p>
            <w:pPr>
              <w:pStyle w:val="Tabla9"/>
              <w:jc w:val="left"/>
            </w:pPr>
            <w:r>
              <w:t xml:space="preserve">OE3</w:t>
            </w:r>
          </w:p>
        </w:tc>
        <w:tc>
          <w:tcPr>
            <w:tcW w:w="1161" w:type="dxa"/>
          </w:tcPr>
          <w:p>
            <w:pPr>
              <w:pStyle w:val="Tabla9"/>
              <w:jc w:val="left"/>
            </w:pPr>
            <w:r>
              <w:t xml:space="preserve">M1–M24</w:t>
            </w:r>
          </w:p>
        </w:tc>
        <w:tc>
          <w:tcPr>
            <w:tcW w:w="2157" w:type="dxa"/>
          </w:tcPr>
          <w:p>
            <w:pPr>
              <w:pStyle w:val="Tabla9"/>
              <w:jc w:val="left"/>
            </w:pPr>
            <w:r>
              <w:t xml:space="preserve">$ 200.000.000</w:t>
            </w:r>
          </w:p>
        </w:tc>
        <w:tc>
          <w:tcPr>
            <w:tcW w:w="2157" w:type="dxa"/>
          </w:tcPr>
          <w:p>
            <w:pPr>
              <w:pStyle w:val="Tabla9"/>
              <w:jc w:val="left"/>
            </w:pPr>
            <w:r>
              <w:t xml:space="preserve">$ 116.666.667</w:t>
            </w:r>
          </w:p>
        </w:tc>
      </w:tr>
      <w:tr>
        <w:trPr>
          <w:cantSplit/>
        </w:trPr>
        <w:tc>
          <w:tcPr>
            <w:tcW w:w="664" w:type="dxa"/>
            <w:shd w:val="clear" w:color="auto" w:fill="F7F7F7"/>
          </w:tcPr>
          <w:p>
            <w:pPr>
              <w:pStyle w:val="Tabla9"/>
              <w:keepNext/>
            </w:pPr>
          </w:p>
        </w:tc>
        <w:tc>
          <w:tcPr>
            <w:tcW w:w="2571"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pPr>
          </w:p>
        </w:tc>
        <w:tc>
          <w:tcPr>
            <w:tcW w:w="1161" w:type="dxa"/>
            <w:shd w:val="clear" w:color="auto" w:fill="F7F7F7"/>
          </w:tcPr>
          <w:p>
            <w:pPr>
              <w:pStyle w:val="Tabla9"/>
              <w:keepNext/>
            </w:pPr>
          </w:p>
        </w:tc>
        <w:tc>
          <w:tcPr>
            <w:tcW w:w="2157" w:type="dxa"/>
            <w:shd w:val="clear" w:color="auto" w:fill="F7F7F7"/>
          </w:tcPr>
          <w:p>
            <w:pPr>
              <w:pStyle w:val="Tabla9"/>
              <w:keepNext/>
              <w:jc w:val="left"/>
            </w:pPr>
            <w:r>
              <w:rPr>
                <w:b/>
                <w:bCs/>
              </w:rPr>
              <w:t xml:space="preserve">$ 8.351.340.000</w:t>
            </w:r>
          </w:p>
        </w:tc>
        <w:tc>
          <w:tcPr>
            <w:tcW w:w="2157" w:type="dxa"/>
            <w:shd w:val="clear" w:color="auto" w:fill="F7F7F7"/>
          </w:tcPr>
          <w:p>
            <w:pPr>
              <w:pStyle w:val="Tabla9"/>
              <w:keepNext/>
              <w:jc w:val="left"/>
            </w:pPr>
            <w:r>
              <w:rPr>
                <w:b/>
                <w:bCs/>
              </w:rPr>
              <w:t xml:space="preserve">$ 2.230.000.000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17 actividades coincide con el valor solicitado al SGR y con la contrapartida de la alianza. El objetivo específico 2 concentra la mayor parte del valor solicitado porque contiene la compra de los nodos, los gateways y la plataforma.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48" w:name="rot_Tabla_15_3"/>
      <w:r>
        <w:rPr>
          <w:b/>
          <w:bCs/>
        </w:rPr>
        <w:t xml:space="preserve">Tabla 15.3</w:t>
      </w:r>
      <w:bookmarkEnd w:id="9048"/>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La Tabla 15.3 muestra que 39,5 % del valor solicitado se ejecuta de forma directa en los departamentos. Caldas recibe 12,9 %, Cundinamarca 13,6 % y Valle del Cauca 12,9 %. La diferencia de Cundinamarca resulta de sus 34 nodos y cuatro gateways. El 60,5 % restante es transversal: talento humano de la universidad, la plataforma en la nube, la validación independiente, la gerencia y el seguimiento. Esa estructura es coherente con una solución que se desarrolla en un solo lugar y se despliega en tres.</w:t>
      </w:r>
    </w:p>
    <w:bookmarkEnd w:id="142"/>
    <w:bookmarkStart w:id="152"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43"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49" w:name="rot_Tabla_16_1"/>
      <w:r>
        <w:rPr>
          <w:b/>
          <w:bCs/>
        </w:rPr>
        <w:t xml:space="preserve">Tabla 16.1</w:t>
      </w:r>
      <w:bookmarkEnd w:id="9049"/>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y disponibilidad mensual</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y protocolo de alerta usados por los comités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y reducción de falsas alarmas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43"/>
    <w:bookmarkStart w:id="144"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50" w:name="rot_Tabla_16_2"/>
      <w:r>
        <w:rPr>
          <w:b/>
          <w:bCs/>
        </w:rPr>
        <w:t xml:space="preserve">Tabla 16.2</w:t>
      </w:r>
      <w:bookmarkEnd w:id="9050"/>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715"/>
        <w:gridCol w:w="2550"/>
        <w:gridCol w:w="2386"/>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Capacidad</w:t>
            </w:r>
          </w:p>
        </w:tc>
        <w:tc>
          <w:tcPr>
            <w:tcW w:w="2715" w:type="dxa"/>
            <w:tcBorders>
              <w:bottom w:val="single" w:sz="12" w:space="0" w:color="6699CC"/>
            </w:tcBorders>
            <w:shd w:val="clear" w:color="auto" w:fill="B9D9EB"/>
          </w:tcPr>
          <w:p>
            <w:pPr>
              <w:pStyle w:val="Tabla9"/>
              <w:keepNext/>
              <w:jc w:val="left"/>
            </w:pPr>
            <w:r>
              <w:rPr>
                <w:b/>
              </w:rPr>
              <w:t xml:space="preserve">Qué permanece al cierre</w:t>
            </w:r>
          </w:p>
        </w:tc>
        <w:tc>
          <w:tcPr>
            <w:tcW w:w="2550" w:type="dxa"/>
            <w:tcBorders>
              <w:bottom w:val="single" w:sz="12" w:space="0" w:color="6699CC"/>
            </w:tcBorders>
            <w:shd w:val="clear" w:color="auto" w:fill="B9D9EB"/>
          </w:tcPr>
          <w:p>
            <w:pPr>
              <w:pStyle w:val="Tabla9"/>
              <w:keepNext/>
              <w:jc w:val="left"/>
            </w:pPr>
            <w:r>
              <w:rPr>
                <w:b/>
              </w:rPr>
              <w:t xml:space="preserve">Cantidad</w:t>
            </w:r>
          </w:p>
        </w:tc>
        <w:tc>
          <w:tcPr>
            <w:tcW w:w="238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303" w:type="dxa"/>
          </w:tcPr>
          <w:p>
            <w:pPr>
              <w:pStyle w:val="Tabla9"/>
              <w:jc w:val="left"/>
            </w:pPr>
            <w:r>
              <w:t xml:space="preserve">Infraestructura de medición</w:t>
            </w:r>
          </w:p>
        </w:tc>
        <w:tc>
          <w:tcPr>
            <w:tcW w:w="2715" w:type="dxa"/>
          </w:tcPr>
          <w:p>
            <w:pPr>
              <w:pStyle w:val="Tabla9"/>
              <w:jc w:val="left"/>
            </w:pPr>
            <w:r>
              <w:t xml:space="preserve">Nodos, gateways, monitores de referencia y plataforma con gemelo digital</w:t>
            </w:r>
          </w:p>
        </w:tc>
        <w:tc>
          <w:tcPr>
            <w:tcW w:w="2550" w:type="dxa"/>
          </w:tcPr>
          <w:p>
            <w:pPr>
              <w:pStyle w:val="Tabla9"/>
              <w:jc w:val="left"/>
            </w:pPr>
            <w:r>
              <w:t xml:space="preserve">100 nodos, 10 gateways, tres monitores y una plataforma; reserva de 20 nodos y un gateway si no se consumen</w:t>
            </w:r>
          </w:p>
        </w:tc>
        <w:tc>
          <w:tcPr>
            <w:tcW w:w="2386" w:type="dxa"/>
          </w:tcPr>
          <w:p>
            <w:pPr>
              <w:pStyle w:val="Tabla9"/>
              <w:jc w:val="left"/>
            </w:pPr>
            <w:r>
              <w:t xml:space="preserve">Entidades custodias por componente, según los convenios</w:t>
            </w:r>
          </w:p>
        </w:tc>
      </w:tr>
      <w:tr>
        <w:trPr>
          <w:cantSplit/>
        </w:trPr>
        <w:tc>
          <w:tcPr>
            <w:tcW w:w="2303" w:type="dxa"/>
            <w:shd w:val="clear" w:color="auto" w:fill="F7F7F7"/>
          </w:tcPr>
          <w:p>
            <w:pPr>
              <w:pStyle w:val="Tabla9"/>
              <w:jc w:val="left"/>
            </w:pPr>
            <w:r>
              <w:t xml:space="preserve">Laboratorio de calibración</w:t>
            </w:r>
          </w:p>
        </w:tc>
        <w:tc>
          <w:tcPr>
            <w:tcW w:w="2715" w:type="dxa"/>
            <w:shd w:val="clear" w:color="auto" w:fill="F7F7F7"/>
          </w:tcPr>
          <w:p>
            <w:pPr>
              <w:pStyle w:val="Tabla9"/>
              <w:jc w:val="left"/>
            </w:pPr>
            <w:r>
              <w:t xml:space="preserve">Banco de calibración, estaciones de trabajo y monitores gravimétricos</w:t>
            </w:r>
          </w:p>
        </w:tc>
        <w:tc>
          <w:tcPr>
            <w:tcW w:w="2550" w:type="dxa"/>
            <w:shd w:val="clear" w:color="auto" w:fill="F7F7F7"/>
          </w:tcPr>
          <w:p>
            <w:pPr>
              <w:pStyle w:val="Tabla9"/>
              <w:jc w:val="left"/>
            </w:pPr>
            <w:r>
              <w:t xml:space="preserve">Un banco de calibración y dos estaciones de trabajo</w:t>
            </w:r>
          </w:p>
        </w:tc>
        <w:tc>
          <w:tcPr>
            <w:tcW w:w="2386" w:type="dxa"/>
            <w:shd w:val="clear" w:color="auto" w:fill="F7F7F7"/>
          </w:tcPr>
          <w:p>
            <w:pPr>
              <w:pStyle w:val="Tabla9"/>
              <w:jc w:val="left"/>
            </w:pPr>
            <w:r>
              <w:t xml:space="preserve">IES y actor del SNCTI, con la titularidad que fije el convenio de ejecución</w:t>
            </w:r>
          </w:p>
        </w:tc>
      </w:tr>
      <w:tr>
        <w:trPr>
          <w:cantSplit/>
        </w:trPr>
        <w:tc>
          <w:tcPr>
            <w:tcW w:w="2303" w:type="dxa"/>
          </w:tcPr>
          <w:p>
            <w:pPr>
              <w:pStyle w:val="Tabla9"/>
              <w:jc w:val="left"/>
            </w:pPr>
            <w:r>
              <w:t xml:space="preserve">Capital humano</w:t>
            </w:r>
          </w:p>
        </w:tc>
        <w:tc>
          <w:tcPr>
            <w:tcW w:w="2715" w:type="dxa"/>
          </w:tcPr>
          <w:p>
            <w:pPr>
              <w:pStyle w:val="Tabla9"/>
              <w:jc w:val="left"/>
            </w:pPr>
            <w:r>
              <w:t xml:space="preserve">Personas en formación y personas certificadas</w:t>
            </w:r>
          </w:p>
        </w:tc>
        <w:tc>
          <w:tcPr>
            <w:tcW w:w="2550" w:type="dxa"/>
          </w:tcPr>
          <w:p>
            <w:pPr>
              <w:pStyle w:val="Tabla9"/>
              <w:jc w:val="left"/>
            </w:pPr>
            <w:r>
              <w:t xml:space="preserve">Nueve en formación y 60 certificadas</w:t>
            </w:r>
          </w:p>
        </w:tc>
        <w:tc>
          <w:tcPr>
            <w:tcW w:w="2386" w:type="dxa"/>
          </w:tcPr>
          <w:p>
            <w:pPr>
              <w:pStyle w:val="Tabla9"/>
              <w:jc w:val="left"/>
            </w:pPr>
            <w:r>
              <w:t xml:space="preserve">IES, comités y entidades custodias</w:t>
            </w:r>
          </w:p>
        </w:tc>
      </w:tr>
      <w:tr>
        <w:trPr>
          <w:cantSplit/>
        </w:trPr>
        <w:tc>
          <w:tcPr>
            <w:tcW w:w="2303" w:type="dxa"/>
            <w:shd w:val="clear" w:color="auto" w:fill="F7F7F7"/>
          </w:tcPr>
          <w:p>
            <w:pPr>
              <w:pStyle w:val="Tabla9"/>
              <w:jc w:val="left"/>
            </w:pPr>
            <w:r>
              <w:t xml:space="preserve">Conocimiento</w:t>
            </w:r>
          </w:p>
        </w:tc>
        <w:tc>
          <w:tcPr>
            <w:tcW w:w="2715" w:type="dxa"/>
            <w:shd w:val="clear" w:color="auto" w:fill="F7F7F7"/>
          </w:tcPr>
          <w:p>
            <w:pPr>
              <w:pStyle w:val="Tabla9"/>
              <w:jc w:val="left"/>
            </w:pPr>
            <w:r>
              <w:t xml:space="preserve">Documentos de investigación, protocolo de calibración, protocolo de alerta y plan de sostenibilidad</w:t>
            </w:r>
          </w:p>
        </w:tc>
        <w:tc>
          <w:tcPr>
            <w:tcW w:w="2550" w:type="dxa"/>
            <w:shd w:val="clear" w:color="auto" w:fill="F7F7F7"/>
          </w:tcPr>
          <w:p>
            <w:pPr>
              <w:pStyle w:val="Tabla9"/>
              <w:jc w:val="left"/>
            </w:pPr>
            <w:r>
              <w:t xml:space="preserve">Nueve documentos de investigación y dos documentos de planeación</w:t>
            </w:r>
          </w:p>
        </w:tc>
        <w:tc>
          <w:tcPr>
            <w:tcW w:w="2386" w:type="dxa"/>
            <w:shd w:val="clear" w:color="auto" w:fill="F7F7F7"/>
          </w:tcPr>
          <w:p>
            <w:pPr>
              <w:pStyle w:val="Tabla9"/>
              <w:jc w:val="left"/>
            </w:pPr>
            <w:r>
              <w:t xml:space="preserve">IES y actor del SNCTI (repositorio de datos)</w:t>
            </w:r>
          </w:p>
        </w:tc>
      </w:tr>
      <w:tr>
        <w:trPr>
          <w:cantSplit/>
        </w:trPr>
        <w:tc>
          <w:tcPr>
            <w:tcW w:w="2303" w:type="dxa"/>
          </w:tcPr>
          <w:p>
            <w:pPr>
              <w:pStyle w:val="Tabla9"/>
              <w:keepNext/>
              <w:jc w:val="left"/>
            </w:pPr>
            <w:r>
              <w:t xml:space="preserve">Capacidad institucional</w:t>
            </w:r>
          </w:p>
        </w:tc>
        <w:tc>
          <w:tcPr>
            <w:tcW w:w="2715" w:type="dxa"/>
          </w:tcPr>
          <w:p>
            <w:pPr>
              <w:pStyle w:val="Tabla9"/>
              <w:keepNext/>
              <w:jc w:val="left"/>
            </w:pPr>
            <w:r>
              <w:t xml:space="preserve">Comités que usan el tablero en decisiones documentadas</w:t>
            </w:r>
          </w:p>
        </w:tc>
        <w:tc>
          <w:tcPr>
            <w:tcW w:w="2550" w:type="dxa"/>
          </w:tcPr>
          <w:p>
            <w:pPr>
              <w:pStyle w:val="Tabla9"/>
              <w:keepNext/>
              <w:jc w:val="left"/>
            </w:pPr>
            <w:r>
              <w:t xml:space="preserve">Meta de 75 % de 15 comités, es decir 12 comités</w:t>
            </w:r>
          </w:p>
        </w:tc>
        <w:tc>
          <w:tcPr>
            <w:tcW w:w="2386" w:type="dxa"/>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el laboratorio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44"/>
    <w:bookmarkStart w:id="148"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51" w:name="rot_Tabla_16_3"/>
      <w:r>
        <w:rPr>
          <w:b/>
          <w:bCs/>
        </w:rPr>
        <w:t xml:space="preserve">Tabla 16.3</w:t>
      </w:r>
      <w:bookmarkEnd w:id="9051"/>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1"/>
        <w:gridCol w:w="1727"/>
        <w:gridCol w:w="1891"/>
        <w:gridCol w:w="1646"/>
        <w:gridCol w:w="1563"/>
        <w:gridCol w:w="1646"/>
      </w:tblGrid>
      <w:tr>
        <w:trPr>
          <w:cantSplit/>
          <w:tblHeader w:val="true"/>
          <w:tblHeader/>
        </w:trPr>
        <w:tc>
          <w:tcPr>
            <w:tcW w:w="1481" w:type="dxa"/>
            <w:tcBorders>
              <w:bottom w:val="single" w:sz="12" w:space="0" w:color="6699CC"/>
            </w:tcBorders>
            <w:shd w:val="clear" w:color="auto" w:fill="B9D9EB"/>
          </w:tcPr>
          <w:p>
            <w:pPr>
              <w:pStyle w:val="Tabla9"/>
              <w:keepNext/>
              <w:jc w:val="left"/>
            </w:pPr>
            <w:r>
              <w:rPr>
                <w:b/>
              </w:rPr>
              <w:t xml:space="preserve">Componente</w:t>
            </w:r>
          </w:p>
        </w:tc>
        <w:tc>
          <w:tcPr>
            <w:tcW w:w="1727" w:type="dxa"/>
            <w:tcBorders>
              <w:bottom w:val="single" w:sz="12" w:space="0" w:color="6699CC"/>
            </w:tcBorders>
            <w:shd w:val="clear" w:color="auto" w:fill="B9D9EB"/>
          </w:tcPr>
          <w:p>
            <w:pPr>
              <w:pStyle w:val="Tabla9"/>
              <w:keepNext/>
              <w:jc w:val="left"/>
            </w:pPr>
            <w:r>
              <w:rPr>
                <w:b/>
              </w:rPr>
              <w:t xml:space="preserve">Hito de transferencia</w:t>
            </w:r>
          </w:p>
        </w:tc>
        <w:tc>
          <w:tcPr>
            <w:tcW w:w="1891" w:type="dxa"/>
            <w:tcBorders>
              <w:bottom w:val="single" w:sz="12" w:space="0" w:color="6699CC"/>
            </w:tcBorders>
            <w:shd w:val="clear" w:color="auto" w:fill="B9D9EB"/>
          </w:tcPr>
          <w:p>
            <w:pPr>
              <w:pStyle w:val="Tabla9"/>
              <w:keepNext/>
              <w:jc w:val="left"/>
            </w:pPr>
            <w:r>
              <w:rPr>
                <w:b/>
              </w:rPr>
              <w:t xml:space="preserve">Qué se transfiere</w:t>
            </w:r>
          </w:p>
        </w:tc>
        <w:tc>
          <w:tcPr>
            <w:tcW w:w="1646" w:type="dxa"/>
            <w:tcBorders>
              <w:bottom w:val="single" w:sz="12" w:space="0" w:color="6699CC"/>
            </w:tcBorders>
            <w:shd w:val="clear" w:color="auto" w:fill="B9D9EB"/>
          </w:tcPr>
          <w:p>
            <w:pPr>
              <w:pStyle w:val="Tabla9"/>
              <w:keepNext/>
              <w:jc w:val="left"/>
            </w:pPr>
            <w:r>
              <w:rPr>
                <w:b/>
              </w:rPr>
              <w:t xml:space="preserve">Custodios candidatos</w:t>
            </w:r>
          </w:p>
        </w:tc>
        <w:tc>
          <w:tcPr>
            <w:tcW w:w="1563" w:type="dxa"/>
            <w:tcBorders>
              <w:bottom w:val="single" w:sz="12" w:space="0" w:color="6699CC"/>
            </w:tcBorders>
            <w:shd w:val="clear" w:color="auto" w:fill="B9D9EB"/>
          </w:tcPr>
          <w:p>
            <w:pPr>
              <w:pStyle w:val="Tabla9"/>
              <w:keepNext/>
              <w:jc w:val="left"/>
            </w:pPr>
            <w:r>
              <w:rPr>
                <w:b/>
              </w:rPr>
              <w:t xml:space="preserve">Condición de recepción</w:t>
            </w:r>
          </w:p>
        </w:tc>
        <w:tc>
          <w:tcPr>
            <w:tcW w:w="1646"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481" w:type="dxa"/>
          </w:tcPr>
          <w:p>
            <w:pPr>
              <w:pStyle w:val="Tabla9"/>
              <w:jc w:val="left"/>
            </w:pPr>
            <w:r>
              <w:t xml:space="preserve">Gobernanza y acuerdos</w:t>
            </w:r>
          </w:p>
        </w:tc>
        <w:tc>
          <w:tcPr>
            <w:tcW w:w="1727" w:type="dxa"/>
          </w:tcPr>
          <w:p>
            <w:pPr>
              <w:pStyle w:val="Tabla9"/>
              <w:jc w:val="left"/>
            </w:pPr>
            <w:r>
              <w:t xml:space="preserve">Mes 6</w:t>
            </w:r>
          </w:p>
        </w:tc>
        <w:tc>
          <w:tcPr>
            <w:tcW w:w="1891" w:type="dxa"/>
          </w:tcPr>
          <w:p>
            <w:pPr>
              <w:pStyle w:val="Tabla9"/>
              <w:jc w:val="left"/>
            </w:pPr>
            <w:r>
              <w:t xml:space="preserve">Acuerdo marco, acuerdo de titularidad y cláusula de apertura; no se transfieren activos</w:t>
            </w:r>
          </w:p>
        </w:tc>
        <w:tc>
          <w:tcPr>
            <w:tcW w:w="1646" w:type="dxa"/>
          </w:tcPr>
          <w:p>
            <w:pPr>
              <w:pStyle w:val="Tabla9"/>
              <w:jc w:val="left"/>
            </w:pPr>
            <w:r>
              <w:t xml:space="preserve">Comité directivo de la alianza, con sus cuatro integrantes</w:t>
            </w:r>
          </w:p>
        </w:tc>
        <w:tc>
          <w:tcPr>
            <w:tcW w:w="1563" w:type="dxa"/>
          </w:tcPr>
          <w:p>
            <w:pPr>
              <w:pStyle w:val="Tabla9"/>
              <w:jc w:val="left"/>
            </w:pPr>
            <w:r>
              <w:t xml:space="preserve">Acuerdos firmados antes de comprar el segundo lote de nodos</w:t>
            </w:r>
          </w:p>
        </w:tc>
        <w:tc>
          <w:tcPr>
            <w:tcW w:w="1646" w:type="dxa"/>
          </w:tcPr>
          <w:p>
            <w:pPr>
              <w:pStyle w:val="Tabla9"/>
              <w:jc w:val="left"/>
            </w:pPr>
            <w:r>
              <w:t xml:space="preserve">Profesional de convenios y custodia (168.000.000 COP) y consultoría en propiedad intelectual (45.000.000 COP)</w:t>
            </w:r>
          </w:p>
        </w:tc>
      </w:tr>
      <w:tr>
        <w:trPr>
          <w:cantSplit/>
        </w:trPr>
        <w:tc>
          <w:tcPr>
            <w:tcW w:w="1481" w:type="dxa"/>
            <w:shd w:val="clear" w:color="auto" w:fill="F7F7F7"/>
          </w:tcPr>
          <w:p>
            <w:pPr>
              <w:pStyle w:val="Tabla9"/>
              <w:jc w:val="left"/>
            </w:pPr>
            <w:r>
              <w:t xml:space="preserve">Protocolo de calibración y series de datos</w:t>
            </w:r>
          </w:p>
        </w:tc>
        <w:tc>
          <w:tcPr>
            <w:tcW w:w="1727" w:type="dxa"/>
            <w:shd w:val="clear" w:color="auto" w:fill="F7F7F7"/>
          </w:tcPr>
          <w:p>
            <w:pPr>
              <w:pStyle w:val="Tabla9"/>
              <w:jc w:val="left"/>
            </w:pPr>
            <w:r>
              <w:t xml:space="preserve">Mes 12, compuerta C1</w:t>
            </w:r>
          </w:p>
        </w:tc>
        <w:tc>
          <w:tcPr>
            <w:tcW w:w="1891" w:type="dxa"/>
            <w:shd w:val="clear" w:color="auto" w:fill="F7F7F7"/>
          </w:tcPr>
          <w:p>
            <w:pPr>
              <w:pStyle w:val="Tabla9"/>
              <w:jc w:val="left"/>
            </w:pPr>
            <w:r>
              <w:t xml:space="preserve">Protocolo escrito, series de colocalización y repositorio de datos</w:t>
            </w:r>
          </w:p>
        </w:tc>
        <w:tc>
          <w:tcPr>
            <w:tcW w:w="1646" w:type="dxa"/>
            <w:shd w:val="clear" w:color="auto" w:fill="F7F7F7"/>
          </w:tcPr>
          <w:p>
            <w:pPr>
              <w:pStyle w:val="Tabla9"/>
              <w:jc w:val="left"/>
            </w:pPr>
            <w:r>
              <w:t xml:space="preserve">Actor del SNCTI para el repositorio; autoridad ambiental; IES</w:t>
            </w:r>
          </w:p>
        </w:tc>
        <w:tc>
          <w:tcPr>
            <w:tcW w:w="1563" w:type="dxa"/>
            <w:shd w:val="clear" w:color="auto" w:fill="F7F7F7"/>
          </w:tcPr>
          <w:p>
            <w:pPr>
              <w:pStyle w:val="Tabla9"/>
              <w:jc w:val="left"/>
            </w:pPr>
            <w:r>
              <w:t xml:space="preserve">Desempeño del piloto verificado y custodio con capacidad demostrada</w:t>
            </w:r>
          </w:p>
        </w:tc>
        <w:tc>
          <w:tcPr>
            <w:tcW w:w="1646" w:type="dxa"/>
            <w:shd w:val="clear" w:color="auto" w:fill="F7F7F7"/>
          </w:tcPr>
          <w:p>
            <w:pPr>
              <w:pStyle w:val="Tabla9"/>
              <w:jc w:val="left"/>
            </w:pPr>
            <w:r>
              <w:t xml:space="preserve">Formación y soporte a custodios (50.000.000 COP por tramo)</w:t>
            </w:r>
          </w:p>
        </w:tc>
      </w:tr>
      <w:tr>
        <w:trPr>
          <w:cantSplit/>
        </w:trPr>
        <w:tc>
          <w:tcPr>
            <w:tcW w:w="1481" w:type="dxa"/>
          </w:tcPr>
          <w:p>
            <w:pPr>
              <w:pStyle w:val="Tabla9"/>
              <w:jc w:val="left"/>
            </w:pPr>
            <w:r>
              <w:t xml:space="preserve">Nodos adicionales y repuestos</w:t>
            </w:r>
          </w:p>
        </w:tc>
        <w:tc>
          <w:tcPr>
            <w:tcW w:w="1727" w:type="dxa"/>
          </w:tcPr>
          <w:p>
            <w:pPr>
              <w:pStyle w:val="Tabla9"/>
              <w:jc w:val="left"/>
            </w:pPr>
            <w:r>
              <w:t xml:space="preserve">Mes 18, después de la compuerta C2</w:t>
            </w:r>
          </w:p>
        </w:tc>
        <w:tc>
          <w:tcPr>
            <w:tcW w:w="1891" w:type="dxa"/>
          </w:tcPr>
          <w:p>
            <w:pPr>
              <w:pStyle w:val="Tabla9"/>
              <w:jc w:val="left"/>
            </w:pPr>
            <w:r>
              <w:t xml:space="preserve">Nodos del segundo tramo, repuestos y reserva</w:t>
            </w:r>
          </w:p>
        </w:tc>
        <w:tc>
          <w:tcPr>
            <w:tcW w:w="1646" w:type="dxa"/>
          </w:tcPr>
          <w:p>
            <w:pPr>
              <w:pStyle w:val="Tabla9"/>
              <w:jc w:val="left"/>
            </w:pPr>
            <w:r>
              <w:t xml:space="preserve">Empresa tecnológica; IES; municipio aliado</w:t>
            </w:r>
          </w:p>
        </w:tc>
        <w:tc>
          <w:tcPr>
            <w:tcW w:w="1563" w:type="dxa"/>
          </w:tcPr>
          <w:p>
            <w:pPr>
              <w:pStyle w:val="Tabla9"/>
              <w:jc w:val="left"/>
            </w:pPr>
            <w:r>
              <w:t xml:space="preserve">Convenio con partida, personal designado y competencia jurídica</w:t>
            </w:r>
          </w:p>
        </w:tc>
        <w:tc>
          <w:tcPr>
            <w:tcW w:w="1646" w:type="dxa"/>
          </w:tcPr>
          <w:p>
            <w:pPr>
              <w:pStyle w:val="Tabla9"/>
              <w:jc w:val="left"/>
            </w:pPr>
            <w:r>
              <w:t xml:space="preserve">Repuestos y consumibles (60.000.000 COP) y formación a custodios</w:t>
            </w:r>
          </w:p>
        </w:tc>
      </w:tr>
      <w:tr>
        <w:trPr>
          <w:cantSplit/>
        </w:trPr>
        <w:tc>
          <w:tcPr>
            <w:tcW w:w="1481" w:type="dxa"/>
            <w:shd w:val="clear" w:color="auto" w:fill="F7F7F7"/>
          </w:tcPr>
          <w:p>
            <w:pPr>
              <w:pStyle w:val="Tabla9"/>
              <w:jc w:val="left"/>
            </w:pPr>
            <w:r>
              <w:t xml:space="preserve">Tablero y alertas</w:t>
            </w:r>
          </w:p>
        </w:tc>
        <w:tc>
          <w:tcPr>
            <w:tcW w:w="1727" w:type="dxa"/>
            <w:shd w:val="clear" w:color="auto" w:fill="F7F7F7"/>
          </w:tcPr>
          <w:p>
            <w:pPr>
              <w:pStyle w:val="Tabla9"/>
              <w:jc w:val="left"/>
            </w:pPr>
            <w:r>
              <w:t xml:space="preserve">Mes 18, después de la compuerta C2</w:t>
            </w:r>
          </w:p>
        </w:tc>
        <w:tc>
          <w:tcPr>
            <w:tcW w:w="1891" w:type="dxa"/>
            <w:shd w:val="clear" w:color="auto" w:fill="F7F7F7"/>
          </w:tcPr>
          <w:p>
            <w:pPr>
              <w:pStyle w:val="Tabla9"/>
              <w:jc w:val="left"/>
            </w:pPr>
            <w:r>
              <w:t xml:space="preserve">Tablero, protocolo de alerta y umbrales co-diseñados</w:t>
            </w:r>
          </w:p>
        </w:tc>
        <w:tc>
          <w:tcPr>
            <w:tcW w:w="1646" w:type="dxa"/>
            <w:shd w:val="clear" w:color="auto" w:fill="F7F7F7"/>
          </w:tcPr>
          <w:p>
            <w:pPr>
              <w:pStyle w:val="Tabla9"/>
              <w:jc w:val="left"/>
            </w:pPr>
            <w:r>
              <w:t xml:space="preserve">Unidades de gestión del riesgo; municipio aliado; alcaldías</w:t>
            </w:r>
          </w:p>
        </w:tc>
        <w:tc>
          <w:tcPr>
            <w:tcW w:w="1563" w:type="dxa"/>
            <w:shd w:val="clear" w:color="auto" w:fill="F7F7F7"/>
          </w:tcPr>
          <w:p>
            <w:pPr>
              <w:pStyle w:val="Tabla9"/>
              <w:jc w:val="left"/>
            </w:pPr>
            <w:r>
              <w:t xml:space="preserve">Convenio de uso con partida y personal designado</w:t>
            </w:r>
          </w:p>
        </w:tc>
        <w:tc>
          <w:tcPr>
            <w:tcW w:w="1646" w:type="dxa"/>
            <w:shd w:val="clear" w:color="auto" w:fill="F7F7F7"/>
          </w:tcPr>
          <w:p>
            <w:pPr>
              <w:pStyle w:val="Tabla9"/>
              <w:jc w:val="left"/>
            </w:pPr>
            <w:r>
              <w:t xml:space="preserve">Actividades 3.1 y 3.2 y 5.000 cartillas</w:t>
            </w:r>
          </w:p>
        </w:tc>
      </w:tr>
      <w:tr>
        <w:trPr>
          <w:cantSplit/>
        </w:trPr>
        <w:tc>
          <w:tcPr>
            <w:tcW w:w="1481" w:type="dxa"/>
          </w:tcPr>
          <w:p>
            <w:pPr>
              <w:pStyle w:val="Tabla9"/>
              <w:keepNext/>
              <w:jc w:val="left"/>
            </w:pPr>
            <w:r>
              <w:t xml:space="preserve">Gemelo digital y datos</w:t>
            </w:r>
          </w:p>
        </w:tc>
        <w:tc>
          <w:tcPr>
            <w:tcW w:w="1727" w:type="dxa"/>
          </w:tcPr>
          <w:p>
            <w:pPr>
              <w:pStyle w:val="Tabla9"/>
              <w:keepNext/>
              <w:jc w:val="left"/>
            </w:pPr>
            <w:r>
              <w:t xml:space="preserve">Mes 24, compuerta C3</w:t>
            </w:r>
          </w:p>
        </w:tc>
        <w:tc>
          <w:tcPr>
            <w:tcW w:w="1891" w:type="dxa"/>
          </w:tcPr>
          <w:p>
            <w:pPr>
              <w:pStyle w:val="Tabla9"/>
              <w:keepNext/>
              <w:jc w:val="left"/>
            </w:pPr>
            <w:r>
              <w:t xml:space="preserve">Operación continua del gemelo digital y de la plataforma</w:t>
            </w:r>
          </w:p>
        </w:tc>
        <w:tc>
          <w:tcPr>
            <w:tcW w:w="1646" w:type="dxa"/>
          </w:tcPr>
          <w:p>
            <w:pPr>
              <w:pStyle w:val="Tabla9"/>
              <w:keepNext/>
              <w:jc w:val="left"/>
            </w:pPr>
            <w:r>
              <w:t xml:space="preserve">IES; empresa tecnológica; actor del SNCTI</w:t>
            </w:r>
          </w:p>
        </w:tc>
        <w:tc>
          <w:tcPr>
            <w:tcW w:w="1563" w:type="dxa"/>
          </w:tcPr>
          <w:p>
            <w:pPr>
              <w:pStyle w:val="Tabla9"/>
              <w:keepNext/>
              <w:jc w:val="left"/>
            </w:pPr>
            <w:r>
              <w:t xml:space="preserve">Competencia jurídica documentada y licencia de uso</w:t>
            </w:r>
          </w:p>
        </w:tc>
        <w:tc>
          <w:tcPr>
            <w:tcW w:w="1646" w:type="dxa"/>
          </w:tcPr>
          <w:p>
            <w:pPr>
              <w:pStyle w:val="Tabla9"/>
              <w:keepNext/>
              <w:jc w:val="left"/>
            </w:pPr>
            <w:r>
              <w:t xml:space="preserve">Actividad 3.4, transferir, cerrar y evaluar (287.862.068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SGR: Sistema General de Regalías. SNCTI: Sistema Nacional de Ciencia, Tecnología e Innovación.</w:t>
      </w:r>
    </w:p>
    <w:p>
      <w:pPr>
        <w:pStyle w:val="FiguraRotulo"/>
      </w:pPr>
      <w:bookmarkStart w:id="9124" w:name="rot_Figura_16_1"/>
      <w:r>
        <w:rPr>
          <w:b/>
          <w:bCs/>
        </w:rPr>
        <w:t xml:space="preserve">Figura 16.1</w:t>
      </w:r>
      <w:bookmarkEnd w:id="9124"/>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46" name="Picture"/>
            <a:graphic>
              <a:graphicData uri="http://schemas.openxmlformats.org/drawingml/2006/picture">
                <pic:pic>
                  <pic:nvPicPr>
                    <pic:cNvPr descr="/tmp/claude-0/-home-user-docs/8ca5c040-2adb-56b3-8e64-05d4e7e569ed/scratchpad/a2/figs/out/c16_f01.png" id="147" name="Picture"/>
                    <pic:cNvPicPr>
                      <a:picLocks noChangeArrowheads="1" noChangeAspect="1"/>
                    </pic:cNvPicPr>
                  </pic:nvPicPr>
                  <pic:blipFill>
                    <a:blip r:embed="rId145"/>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Lo suscribe el representante legal de la entidad responsable de la operación </w:t>
      </w:r>
      <w:r>
        <w:rPr>
          <w:color w:val="00B050"/>
        </w:rPr>
        <w:t xml:space="preserve">[Diligenciar: plan de sostenibilidad firmado, numeral 10.16]</w:t>
      </w:r>
      <w:r>
        <w:t xml:space="preserve">. El numeral 10.19 exige el certificado de titularidad y custodia. Ambos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52" w:name="rot_Tabla_16_4"/>
      <w:r>
        <w:rPr>
          <w:b/>
          <w:bCs/>
        </w:rPr>
        <w:t xml:space="preserve">Tabla 16.4</w:t>
      </w:r>
      <w:bookmarkEnd w:id="9052"/>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y cierre del mes 24</w:t>
            </w:r>
          </w:p>
        </w:tc>
        <w:tc>
          <w:tcPr>
            <w:tcW w:w="2240" w:type="dxa"/>
          </w:tcPr>
          <w:p>
            <w:pPr>
              <w:pStyle w:val="Tabla9"/>
              <w:jc w:val="left"/>
            </w:pPr>
            <w:r>
              <w:t xml:space="preserve">Laboratorio de calibración,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w:t>
            </w:r>
          </w:p>
        </w:tc>
        <w:tc>
          <w:tcPr>
            <w:tcW w:w="1659" w:type="dxa"/>
            <w:shd w:val="clear" w:color="auto" w:fill="F7F7F7"/>
          </w:tcPr>
          <w:p>
            <w:pPr>
              <w:pStyle w:val="Tabla9"/>
              <w:jc w:val="left"/>
            </w:pPr>
            <w:r>
              <w:t xml:space="preserve">3.1 a 3.4</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3.3 y 3.4</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48"/>
    <w:bookmarkStart w:id="149"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Consume 1.200 filtros de membrana de PTFE y 15 lotes de polvo de ensayo para la calibración. Imprime 5.000 cartillas. Programa 150 trayectos aéreos nacionales, 240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53" w:name="rot_Tabla_16_5"/>
      <w:r>
        <w:rPr>
          <w:b/>
          <w:bCs/>
        </w:rPr>
        <w:t xml:space="preserve">Tabla 16.5</w:t>
      </w:r>
      <w:bookmarkEnd w:id="9053"/>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761"/>
        <w:gridCol w:w="2426"/>
        <w:gridCol w:w="2509"/>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Componente ambiental</w:t>
            </w:r>
          </w:p>
        </w:tc>
        <w:tc>
          <w:tcPr>
            <w:tcW w:w="2761" w:type="dxa"/>
            <w:tcBorders>
              <w:bottom w:val="single" w:sz="12" w:space="0" w:color="6699CC"/>
            </w:tcBorders>
            <w:shd w:val="clear" w:color="auto" w:fill="B9D9EB"/>
          </w:tcPr>
          <w:p>
            <w:pPr>
              <w:pStyle w:val="Tabla9"/>
              <w:keepNext/>
              <w:jc w:val="left"/>
            </w:pPr>
            <w:r>
              <w:rPr>
                <w:b/>
              </w:rPr>
              <w:t xml:space="preserve">Cantidad del proyecto</w:t>
            </w:r>
          </w:p>
        </w:tc>
        <w:tc>
          <w:tcPr>
            <w:tcW w:w="2426" w:type="dxa"/>
            <w:tcBorders>
              <w:bottom w:val="single" w:sz="12" w:space="0" w:color="6699CC"/>
            </w:tcBorders>
            <w:shd w:val="clear" w:color="auto" w:fill="B9D9EB"/>
          </w:tcPr>
          <w:p>
            <w:pPr>
              <w:pStyle w:val="Tabla9"/>
              <w:keepNext/>
              <w:jc w:val="left"/>
            </w:pPr>
            <w:r>
              <w:rPr>
                <w:b/>
              </w:rPr>
              <w:t xml:space="preserve">Medida de gestión</w:t>
            </w:r>
          </w:p>
        </w:tc>
        <w:tc>
          <w:tcPr>
            <w:tcW w:w="2509"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58" w:type="dxa"/>
          </w:tcPr>
          <w:p>
            <w:pPr>
              <w:pStyle w:val="Tabla9"/>
              <w:jc w:val="left"/>
            </w:pPr>
            <w:r>
              <w:t xml:space="preserve">Energía</w:t>
            </w:r>
          </w:p>
        </w:tc>
        <w:tc>
          <w:tcPr>
            <w:tcW w:w="2761" w:type="dxa"/>
          </w:tcPr>
          <w:p>
            <w:pPr>
              <w:pStyle w:val="Tabla9"/>
              <w:jc w:val="left"/>
            </w:pPr>
            <w:r>
              <w:t xml:space="preserve">120 kits solares y 11 gateways con energía solar y respaldo</w:t>
            </w:r>
          </w:p>
        </w:tc>
        <w:tc>
          <w:tcPr>
            <w:tcW w:w="2426" w:type="dxa"/>
          </w:tcPr>
          <w:p>
            <w:pPr>
              <w:pStyle w:val="Tabla9"/>
              <w:jc w:val="left"/>
            </w:pPr>
            <w:r>
              <w:t xml:space="preserve">Autonomía mínima de 14 días sin sol y modo de bajo consumo</w:t>
            </w:r>
          </w:p>
        </w:tc>
        <w:tc>
          <w:tcPr>
            <w:tcW w:w="2509" w:type="dxa"/>
          </w:tcPr>
          <w:p>
            <w:pPr>
              <w:pStyle w:val="Tabla9"/>
              <w:jc w:val="left"/>
            </w:pPr>
            <w:r>
              <w:t xml:space="preserve">Informe de disponibilidad mensual de nodos</w:t>
            </w:r>
          </w:p>
        </w:tc>
      </w:tr>
      <w:tr>
        <w:trPr>
          <w:cantSplit/>
        </w:trPr>
        <w:tc>
          <w:tcPr>
            <w:tcW w:w="2258" w:type="dxa"/>
            <w:shd w:val="clear" w:color="auto" w:fill="F7F7F7"/>
          </w:tcPr>
          <w:p>
            <w:pPr>
              <w:pStyle w:val="Tabla9"/>
              <w:jc w:val="left"/>
            </w:pPr>
            <w:r>
              <w:t xml:space="preserve">Baterías</w:t>
            </w:r>
          </w:p>
        </w:tc>
        <w:tc>
          <w:tcPr>
            <w:tcW w:w="2761" w:type="dxa"/>
            <w:shd w:val="clear" w:color="auto" w:fill="F7F7F7"/>
          </w:tcPr>
          <w:p>
            <w:pPr>
              <w:pStyle w:val="Tabla9"/>
              <w:jc w:val="left"/>
            </w:pPr>
            <w:r>
              <w:t xml:space="preserve">120 kits con batería y repuestos de baterías</w:t>
            </w:r>
          </w:p>
        </w:tc>
        <w:tc>
          <w:tcPr>
            <w:tcW w:w="2426" w:type="dxa"/>
            <w:shd w:val="clear" w:color="auto" w:fill="F7F7F7"/>
          </w:tcPr>
          <w:p>
            <w:pPr>
              <w:pStyle w:val="Tabla9"/>
              <w:jc w:val="left"/>
            </w:pPr>
            <w:r>
              <w:t xml:space="preserve">Entrega de las baterías retiradas a un gestor autorizado</w:t>
            </w:r>
          </w:p>
        </w:tc>
        <w:tc>
          <w:tcPr>
            <w:tcW w:w="2509"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58" w:type="dxa"/>
          </w:tcPr>
          <w:p>
            <w:pPr>
              <w:pStyle w:val="Tabla9"/>
              <w:jc w:val="left"/>
            </w:pPr>
            <w:r>
              <w:t xml:space="preserve">Residuos electrónicos</w:t>
            </w:r>
          </w:p>
        </w:tc>
        <w:tc>
          <w:tcPr>
            <w:tcW w:w="2761" w:type="dxa"/>
          </w:tcPr>
          <w:p>
            <w:pPr>
              <w:pStyle w:val="Tabla9"/>
              <w:jc w:val="left"/>
            </w:pPr>
            <w:r>
              <w:t xml:space="preserve">120 nodos, 11 gateways, 10 módulos satelitales y 150 cabezales</w:t>
            </w:r>
          </w:p>
        </w:tc>
        <w:tc>
          <w:tcPr>
            <w:tcW w:w="2426" w:type="dxa"/>
          </w:tcPr>
          <w:p>
            <w:pPr>
              <w:pStyle w:val="Tabla9"/>
              <w:jc w:val="left"/>
            </w:pPr>
            <w:r>
              <w:t xml:space="preserve">Reposición por componente, reserva de 20 nodos y un gateway, y manual de reactivación</w:t>
            </w:r>
          </w:p>
        </w:tc>
        <w:tc>
          <w:tcPr>
            <w:tcW w:w="2509" w:type="dxa"/>
          </w:tcPr>
          <w:p>
            <w:pPr>
              <w:pStyle w:val="Tabla9"/>
              <w:jc w:val="left"/>
            </w:pPr>
            <w:r>
              <w:t xml:space="preserve">Inventario de activos con estado al cierre</w:t>
            </w:r>
          </w:p>
        </w:tc>
      </w:tr>
      <w:tr>
        <w:trPr>
          <w:cantSplit/>
        </w:trPr>
        <w:tc>
          <w:tcPr>
            <w:tcW w:w="2258" w:type="dxa"/>
            <w:shd w:val="clear" w:color="auto" w:fill="F7F7F7"/>
          </w:tcPr>
          <w:p>
            <w:pPr>
              <w:pStyle w:val="Tabla9"/>
              <w:jc w:val="left"/>
            </w:pPr>
            <w:r>
              <w:t xml:space="preserve">Consumibles de calibración</w:t>
            </w:r>
          </w:p>
        </w:tc>
        <w:tc>
          <w:tcPr>
            <w:tcW w:w="2761" w:type="dxa"/>
            <w:shd w:val="clear" w:color="auto" w:fill="F7F7F7"/>
          </w:tcPr>
          <w:p>
            <w:pPr>
              <w:pStyle w:val="Tabla9"/>
              <w:jc w:val="left"/>
            </w:pPr>
            <w:r>
              <w:t xml:space="preserve">1.200 filtros de membrana y 15 lotes de polvo de ensayo</w:t>
            </w:r>
          </w:p>
        </w:tc>
        <w:tc>
          <w:tcPr>
            <w:tcW w:w="2426" w:type="dxa"/>
            <w:shd w:val="clear" w:color="auto" w:fill="F7F7F7"/>
          </w:tcPr>
          <w:p>
            <w:pPr>
              <w:pStyle w:val="Tabla9"/>
              <w:jc w:val="left"/>
            </w:pPr>
            <w:r>
              <w:t xml:space="preserve">Registro por muestra y uso en el laboratorio acreditado</w:t>
            </w:r>
          </w:p>
        </w:tc>
        <w:tc>
          <w:tcPr>
            <w:tcW w:w="2509" w:type="dxa"/>
            <w:shd w:val="clear" w:color="auto" w:fill="F7F7F7"/>
          </w:tcPr>
          <w:p>
            <w:pPr>
              <w:pStyle w:val="Tabla9"/>
              <w:jc w:val="left"/>
            </w:pPr>
            <w:r>
              <w:t xml:space="preserve">Bitácora de la referencia</w:t>
            </w:r>
          </w:p>
        </w:tc>
      </w:tr>
      <w:tr>
        <w:trPr>
          <w:cantSplit/>
        </w:trPr>
        <w:tc>
          <w:tcPr>
            <w:tcW w:w="2258" w:type="dxa"/>
          </w:tcPr>
          <w:p>
            <w:pPr>
              <w:pStyle w:val="Tabla9"/>
              <w:jc w:val="left"/>
            </w:pPr>
            <w:r>
              <w:t xml:space="preserve">Desplazamientos</w:t>
            </w:r>
          </w:p>
        </w:tc>
        <w:tc>
          <w:tcPr>
            <w:tcW w:w="2761" w:type="dxa"/>
          </w:tcPr>
          <w:p>
            <w:pPr>
              <w:pStyle w:val="Tabla9"/>
              <w:jc w:val="left"/>
            </w:pPr>
            <w:r>
              <w:t xml:space="preserve">150 trayectos aéreos, 240 días de vehículo 4x4 y dos viajes internacionales</w:t>
            </w:r>
          </w:p>
        </w:tc>
        <w:tc>
          <w:tcPr>
            <w:tcW w:w="2426" w:type="dxa"/>
          </w:tcPr>
          <w:p>
            <w:pPr>
              <w:pStyle w:val="Tabla9"/>
              <w:jc w:val="left"/>
            </w:pPr>
            <w:r>
              <w:t xml:space="preserve">Técnicos locales por departamento e instalación en ventanas secas</w:t>
            </w:r>
          </w:p>
        </w:tc>
        <w:tc>
          <w:tcPr>
            <w:tcW w:w="2509" w:type="dxa"/>
          </w:tcPr>
          <w:p>
            <w:pPr>
              <w:pStyle w:val="Tabla9"/>
              <w:jc w:val="left"/>
            </w:pPr>
            <w:r>
              <w:t xml:space="preserve">Informe de cierre con lo ejecutado frente a lo presupuestado</w:t>
            </w:r>
          </w:p>
        </w:tc>
      </w:tr>
      <w:tr>
        <w:trPr>
          <w:cantSplit/>
        </w:trPr>
        <w:tc>
          <w:tcPr>
            <w:tcW w:w="2258" w:type="dxa"/>
            <w:shd w:val="clear" w:color="auto" w:fill="F7F7F7"/>
          </w:tcPr>
          <w:p>
            <w:pPr>
              <w:pStyle w:val="Tabla9"/>
              <w:keepNext/>
              <w:jc w:val="left"/>
            </w:pPr>
            <w:r>
              <w:t xml:space="preserve">Material impreso</w:t>
            </w:r>
          </w:p>
        </w:tc>
        <w:tc>
          <w:tcPr>
            <w:tcW w:w="2761" w:type="dxa"/>
            <w:shd w:val="clear" w:color="auto" w:fill="F7F7F7"/>
          </w:tcPr>
          <w:p>
            <w:pPr>
              <w:pStyle w:val="Tabla9"/>
              <w:keepNext/>
              <w:jc w:val="left"/>
            </w:pPr>
            <w:r>
              <w:t xml:space="preserve">5.000 cartillas del índice y del protocolo</w:t>
            </w:r>
          </w:p>
        </w:tc>
        <w:tc>
          <w:tcPr>
            <w:tcW w:w="2426" w:type="dxa"/>
            <w:shd w:val="clear" w:color="auto" w:fill="F7F7F7"/>
          </w:tcPr>
          <w:p>
            <w:pPr>
              <w:pStyle w:val="Tabla9"/>
              <w:keepNext/>
              <w:jc w:val="left"/>
            </w:pPr>
            <w:r>
              <w:t xml:space="preserve">Distribución en talleres y jornadas</w:t>
            </w:r>
          </w:p>
        </w:tc>
        <w:tc>
          <w:tcPr>
            <w:tcW w:w="2509" w:type="dxa"/>
            <w:shd w:val="clear" w:color="auto" w:fill="F7F7F7"/>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49"/>
    <w:bookmarkStart w:id="150"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50"/>
    <w:bookmarkStart w:id="151"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54" w:name="rot_Tabla_16_6"/>
      <w:r>
        <w:rPr>
          <w:b/>
          <w:bCs/>
        </w:rPr>
        <w:t xml:space="preserve">Tabla 16.6</w:t>
      </w:r>
      <w:bookmarkEnd w:id="9054"/>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2,0 % del valor solicitado al SGR de $ 8.351.340.000.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51"/>
    <w:bookmarkEnd w:id="152"/>
    <w:bookmarkStart w:id="159"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cinco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Los resultados comprueban que la medición es confiable, que está disponible y que los comités la usan. Los impactos observan si esa capacidad permanece. Cada eslabón se mide con un indicador, y ninguno exige atribuir un cambio de salud.</w:t>
      </w:r>
    </w:p>
    <w:bookmarkStart w:id="153" w:name="resultados-medibles-y-cuantificables"/>
    <w:p>
      <w:pPr>
        <w:pStyle w:val="Heading2"/>
      </w:pPr>
      <w:r>
        <w:t xml:space="preserve">17.1. Resultados medibles y cuantificables</w:t>
      </w:r>
    </w:p>
    <w:p>
      <w:pPr>
        <w:pStyle w:val="FirstParagraph"/>
      </w:pPr>
      <w:r>
        <w:t xml:space="preserve">Los cinco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Cada resultado cuenta con una línea base, una meta, una fuente de verificación y un mes. La Tabla 17.1 los reúne, con el integrante de la alianza que lidera cada uno.</w:t>
      </w:r>
    </w:p>
    <w:p>
      <w:pPr>
        <w:pStyle w:val="TablaRotulo"/>
      </w:pPr>
      <w:bookmarkStart w:id="9055" w:name="rot_Tabla_17_1"/>
      <w:r>
        <w:rPr>
          <w:b/>
          <w:bCs/>
        </w:rPr>
        <w:t xml:space="preserve">Tabla 17.1</w:t>
      </w:r>
      <w:bookmarkEnd w:id="9055"/>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05"/>
        <w:gridCol w:w="1422"/>
        <w:gridCol w:w="1841"/>
        <w:gridCol w:w="1756"/>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05"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1" w:type="dxa"/>
            <w:tcBorders>
              <w:bottom w:val="single" w:sz="12" w:space="0" w:color="6699CC"/>
            </w:tcBorders>
            <w:shd w:val="clear" w:color="auto" w:fill="B9D9EB"/>
          </w:tcPr>
          <w:p>
            <w:pPr>
              <w:pStyle w:val="Tabla9"/>
              <w:keepNext/>
              <w:jc w:val="left"/>
            </w:pPr>
            <w:r>
              <w:rPr>
                <w:b/>
              </w:rPr>
              <w:t xml:space="preserve">Meta</w:t>
            </w:r>
          </w:p>
        </w:tc>
        <w:tc>
          <w:tcPr>
            <w:tcW w:w="1756"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05"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1" w:type="dxa"/>
          </w:tcPr>
          <w:p>
            <w:pPr>
              <w:pStyle w:val="Tabla9"/>
              <w:jc w:val="left"/>
            </w:pPr>
            <w:r>
              <w:t xml:space="preserve">R² ≥ 0,70 y NRMSE ≤ 30 % en 100 nodos</w:t>
            </w:r>
          </w:p>
        </w:tc>
        <w:tc>
          <w:tcPr>
            <w:tcW w:w="1756"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05"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1" w:type="dxa"/>
            <w:shd w:val="clear" w:color="auto" w:fill="F7F7F7"/>
          </w:tcPr>
          <w:p>
            <w:pPr>
              <w:pStyle w:val="Tabla9"/>
              <w:jc w:val="left"/>
            </w:pPr>
            <w:r>
              <w:t xml:space="preserve">Disponibilidad ≥ 90 % y pérdida de paquetes ≤ 10 %</w:t>
            </w:r>
          </w:p>
        </w:tc>
        <w:tc>
          <w:tcPr>
            <w:tcW w:w="1756"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05"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1" w:type="dxa"/>
          </w:tcPr>
          <w:p>
            <w:pPr>
              <w:pStyle w:val="Tabla9"/>
              <w:jc w:val="left"/>
            </w:pPr>
            <w:r>
              <w:t xml:space="preserve">≥ 75 % de los comités</w:t>
            </w:r>
          </w:p>
        </w:tc>
        <w:tc>
          <w:tcPr>
            <w:tcW w:w="1756"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05"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1" w:type="dxa"/>
            <w:shd w:val="clear" w:color="auto" w:fill="F7F7F7"/>
          </w:tcPr>
          <w:p>
            <w:pPr>
              <w:pStyle w:val="Tabla9"/>
              <w:jc w:val="left"/>
            </w:pPr>
            <w:r>
              <w:t xml:space="preserve">≥ 30 % de reducción relativa</w:t>
            </w:r>
          </w:p>
        </w:tc>
        <w:tc>
          <w:tcPr>
            <w:tcW w:w="1756"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keepNext/>
              <w:jc w:val="left"/>
            </w:pPr>
            <w:r>
              <w:t xml:space="preserve">R5. Capacidad instalada en las entidades custodias</w:t>
            </w:r>
          </w:p>
        </w:tc>
        <w:tc>
          <w:tcPr>
            <w:tcW w:w="1505" w:type="dxa"/>
          </w:tcPr>
          <w:p>
            <w:pPr>
              <w:pStyle w:val="Tabla9"/>
              <w:keepNext/>
              <w:jc w:val="left"/>
            </w:pPr>
            <w:r>
              <w:t xml:space="preserve">OE3. Lidera el actor del SNCTI en la formación (actividad 3.3), con el municipio aliado</w:t>
            </w:r>
          </w:p>
        </w:tc>
        <w:tc>
          <w:tcPr>
            <w:tcW w:w="1422" w:type="dxa"/>
          </w:tcPr>
          <w:p>
            <w:pPr>
              <w:pStyle w:val="Tabla9"/>
              <w:keepNext/>
              <w:jc w:val="left"/>
            </w:pPr>
            <w:r>
              <w:t xml:space="preserve">0</w:t>
            </w:r>
          </w:p>
        </w:tc>
        <w:tc>
          <w:tcPr>
            <w:tcW w:w="1841" w:type="dxa"/>
          </w:tcPr>
          <w:p>
            <w:pPr>
              <w:pStyle w:val="Tabla9"/>
              <w:keepNext/>
              <w:jc w:val="left"/>
            </w:pPr>
            <w:r>
              <w:t xml:space="preserve">≥ 60 personas certificadas</w:t>
            </w:r>
          </w:p>
        </w:tc>
        <w:tc>
          <w:tcPr>
            <w:tcW w:w="1756" w:type="dxa"/>
          </w:tcPr>
          <w:p>
            <w:pPr>
              <w:pStyle w:val="Tabla9"/>
              <w:keepNext/>
              <w:jc w:val="left"/>
            </w:pPr>
            <w:r>
              <w:t xml:space="preserve">Personas certificadas en el uso y la custodia de la red, desde los registros de formación y las evaluaciones prácticas</w:t>
            </w:r>
          </w:p>
        </w:tc>
        <w:tc>
          <w:tcPr>
            <w:tcW w:w="1589" w:type="dxa"/>
          </w:tcPr>
          <w:p>
            <w:pPr>
              <w:pStyle w:val="Tabla9"/>
              <w:keepNext/>
              <w:jc w:val="left"/>
            </w:pPr>
            <w:r>
              <w:t xml:space="preserve">Formación en los meses 17 a 20;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56" w:name="rot_Tabla_17_2"/>
      <w:r>
        <w:rPr>
          <w:b/>
          <w:bCs/>
        </w:rPr>
        <w:t xml:space="preserve">Tabla 17.2</w:t>
      </w:r>
      <w:bookmarkEnd w:id="9056"/>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R5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53"/>
    <w:bookmarkStart w:id="157"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cinco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57" w:name="rot_Tabla_17_3"/>
      <w:r>
        <w:rPr>
          <w:b/>
          <w:bCs/>
        </w:rPr>
        <w:t xml:space="preserve">Tabla 17.3</w:t>
      </w:r>
      <w:bookmarkEnd w:id="9057"/>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y una red verificada</w:t>
            </w:r>
          </w:p>
        </w:tc>
        <w:tc>
          <w:tcPr>
            <w:tcW w:w="1410" w:type="dxa"/>
          </w:tcPr>
          <w:p>
            <w:pPr>
              <w:pStyle w:val="Tabla9"/>
              <w:jc w:val="left"/>
            </w:pPr>
            <w:r>
              <w:t xml:space="preserve">R1 a R5</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58" w:name="rot_Tabla_17_4"/>
      <w:r>
        <w:rPr>
          <w:b/>
          <w:bCs/>
        </w:rPr>
        <w:t xml:space="preserve">Tabla 17.4</w:t>
      </w:r>
      <w:bookmarkEnd w:id="9058"/>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59" w:name="rot_Tabla_17_5"/>
      <w:r>
        <w:rPr>
          <w:b/>
          <w:bCs/>
        </w:rPr>
        <w:t xml:space="preserve">Tabla 17.5</w:t>
      </w:r>
      <w:bookmarkEnd w:id="9059"/>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2820"/>
        <w:gridCol w:w="2654"/>
        <w:gridCol w:w="2323"/>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654"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157" w:type="dxa"/>
          </w:tcPr>
          <w:p>
            <w:pPr>
              <w:pStyle w:val="Tabla9"/>
              <w:jc w:val="left"/>
            </w:pPr>
            <w:r>
              <w:t xml:space="preserve">R1. Error reducido y verificable</w:t>
            </w:r>
          </w:p>
        </w:tc>
        <w:tc>
          <w:tcPr>
            <w:tcW w:w="2820" w:type="dxa"/>
          </w:tcPr>
          <w:p>
            <w:pPr>
              <w:pStyle w:val="Tabla9"/>
              <w:jc w:val="left"/>
            </w:pPr>
            <w:r>
              <w:t xml:space="preserve">Prototipo validado (1 sistema de 100 nodos y 10 gateways); infraestructura integrada; documentos de investigación y personas en formación</w:t>
            </w:r>
          </w:p>
        </w:tc>
        <w:tc>
          <w:tcPr>
            <w:tcW w:w="2654"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157"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654"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157"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654"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157"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654"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157"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654"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157"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654"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157"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654"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25" w:name="rot_Figura_17_1"/>
      <w:r>
        <w:rPr>
          <w:b/>
          <w:bCs/>
        </w:rPr>
        <w:t xml:space="preserve">Figura 17.1</w:t>
      </w:r>
      <w:bookmarkEnd w:id="9125"/>
    </w:p>
    <w:p>
      <w:pPr>
        <w:pStyle w:val="FiguraTitulo"/>
      </w:pPr>
      <w:r>
        <w:rPr>
          <w:i/>
          <w:iCs/>
        </w:rPr>
        <w:t xml:space="preserve">Nueve productos sostienen cinco resultados y dos impactos que se miden después del cierre</w:t>
      </w:r>
    </w:p>
    <w:p>
      <w:pPr>
        <w:pStyle w:val="BodyText"/>
      </w:pPr>
      <w:r>
        <w:drawing>
          <wp:inline>
            <wp:extent cx="5579999" cy="4463999"/>
            <wp:effectExtent b="0" l="0" r="0" t="0"/>
            <wp:docPr descr="" title="" id="155" name="Picture"/>
            <a:graphic>
              <a:graphicData uri="http://schemas.openxmlformats.org/drawingml/2006/picture">
                <pic:pic>
                  <pic:nvPicPr>
                    <pic:cNvPr descr="/tmp/claude-0/-home-user-docs/8ca5c040-2adb-56b3-8e64-05d4e7e569ed/scratchpad/a2/figs/out/c17_f01.png" id="156" name="Picture"/>
                    <pic:cNvPicPr>
                      <a:picLocks noChangeArrowheads="1" noChangeAspect="1"/>
                    </pic:cNvPicPr>
                  </pic:nvPicPr>
                  <pic:blipFill>
                    <a:blip r:embed="rId154"/>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cinco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57"/>
    <w:bookmarkStart w:id="158"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60" w:name="rot_Tabla_17_6"/>
      <w:r>
        <w:rPr>
          <w:b/>
          <w:bCs/>
        </w:rPr>
        <w:t xml:space="preserve">Tabla 17.6</w:t>
      </w:r>
      <w:bookmarkEnd w:id="9060"/>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1673"/>
        <w:gridCol w:w="1924"/>
        <w:gridCol w:w="2258"/>
        <w:gridCol w:w="1841"/>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Efecto</w:t>
            </w:r>
          </w:p>
        </w:tc>
        <w:tc>
          <w:tcPr>
            <w:tcW w:w="1673" w:type="dxa"/>
            <w:tcBorders>
              <w:bottom w:val="single" w:sz="12" w:space="0" w:color="6699CC"/>
            </w:tcBorders>
            <w:shd w:val="clear" w:color="auto" w:fill="B9D9EB"/>
          </w:tcPr>
          <w:p>
            <w:pPr>
              <w:pStyle w:val="Tabla9"/>
              <w:keepNext/>
              <w:jc w:val="left"/>
            </w:pPr>
            <w:r>
              <w:rPr>
                <w:b/>
              </w:rPr>
              <w:t xml:space="preserve">Tipo</w:t>
            </w:r>
          </w:p>
        </w:tc>
        <w:tc>
          <w:tcPr>
            <w:tcW w:w="1924" w:type="dxa"/>
            <w:tcBorders>
              <w:bottom w:val="single" w:sz="12" w:space="0" w:color="6699CC"/>
            </w:tcBorders>
            <w:shd w:val="clear" w:color="auto" w:fill="B9D9EB"/>
          </w:tcPr>
          <w:p>
            <w:pPr>
              <w:pStyle w:val="Tabla9"/>
              <w:keepNext/>
              <w:jc w:val="left"/>
            </w:pPr>
            <w:r>
              <w:rPr>
                <w:b/>
              </w:rPr>
              <w:t xml:space="preserve">Quién lo experimenta</w:t>
            </w:r>
          </w:p>
        </w:tc>
        <w:tc>
          <w:tcPr>
            <w:tcW w:w="2258" w:type="dxa"/>
            <w:tcBorders>
              <w:bottom w:val="single" w:sz="12" w:space="0" w:color="6699CC"/>
            </w:tcBorders>
            <w:shd w:val="clear" w:color="auto" w:fill="B9D9EB"/>
          </w:tcPr>
          <w:p>
            <w:pPr>
              <w:pStyle w:val="Tabla9"/>
              <w:keepNext/>
              <w:jc w:val="left"/>
            </w:pPr>
            <w:r>
              <w:rPr>
                <w:b/>
              </w:rPr>
              <w:t xml:space="preserve">Medida de gestión</w:t>
            </w:r>
          </w:p>
        </w:tc>
        <w:tc>
          <w:tcPr>
            <w:tcW w:w="1841"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58" w:type="dxa"/>
          </w:tcPr>
          <w:p>
            <w:pPr>
              <w:pStyle w:val="Tabla9"/>
              <w:jc w:val="left"/>
            </w:pPr>
            <w:r>
              <w:t xml:space="preserve">Información verificada de PM2,5 y PM10 para decidir</w:t>
            </w:r>
          </w:p>
        </w:tc>
        <w:tc>
          <w:tcPr>
            <w:tcW w:w="1673" w:type="dxa"/>
          </w:tcPr>
          <w:p>
            <w:pPr>
              <w:pStyle w:val="Tabla9"/>
              <w:jc w:val="left"/>
            </w:pPr>
            <w:r>
              <w:t xml:space="preserve">Positivo, ambiental</w:t>
            </w:r>
          </w:p>
        </w:tc>
        <w:tc>
          <w:tcPr>
            <w:tcW w:w="1924" w:type="dxa"/>
          </w:tcPr>
          <w:p>
            <w:pPr>
              <w:pStyle w:val="Tabla9"/>
              <w:jc w:val="left"/>
            </w:pPr>
            <w:r>
              <w:t xml:space="preserve">Comités y entidades custodias</w:t>
            </w:r>
          </w:p>
        </w:tc>
        <w:tc>
          <w:tcPr>
            <w:tcW w:w="2258" w:type="dxa"/>
          </w:tcPr>
          <w:p>
            <w:pPr>
              <w:pStyle w:val="Tabla9"/>
              <w:jc w:val="left"/>
            </w:pPr>
            <w:r>
              <w:t xml:space="preserve">Reporte del error residual junto con cada valor</w:t>
            </w:r>
          </w:p>
        </w:tc>
        <w:tc>
          <w:tcPr>
            <w:tcW w:w="1841" w:type="dxa"/>
          </w:tcPr>
          <w:p>
            <w:pPr>
              <w:pStyle w:val="Tabla9"/>
              <w:jc w:val="left"/>
            </w:pPr>
            <w:r>
              <w:t xml:space="preserve">R1 y R3</w:t>
            </w:r>
          </w:p>
        </w:tc>
      </w:tr>
      <w:tr>
        <w:trPr>
          <w:cantSplit/>
        </w:trPr>
        <w:tc>
          <w:tcPr>
            <w:tcW w:w="2258" w:type="dxa"/>
            <w:shd w:val="clear" w:color="auto" w:fill="F7F7F7"/>
          </w:tcPr>
          <w:p>
            <w:pPr>
              <w:pStyle w:val="Tabla9"/>
              <w:jc w:val="left"/>
            </w:pPr>
            <w:r>
              <w:t xml:space="preserve">Protección respiratoria del personal de instalación</w:t>
            </w:r>
          </w:p>
        </w:tc>
        <w:tc>
          <w:tcPr>
            <w:tcW w:w="1673" w:type="dxa"/>
            <w:shd w:val="clear" w:color="auto" w:fill="F7F7F7"/>
          </w:tcPr>
          <w:p>
            <w:pPr>
              <w:pStyle w:val="Tabla9"/>
              <w:jc w:val="left"/>
            </w:pPr>
            <w:r>
              <w:t xml:space="preserve">Positivo, salud ocupacional</w:t>
            </w:r>
          </w:p>
        </w:tc>
        <w:tc>
          <w:tcPr>
            <w:tcW w:w="1924" w:type="dxa"/>
            <w:shd w:val="clear" w:color="auto" w:fill="F7F7F7"/>
          </w:tcPr>
          <w:p>
            <w:pPr>
              <w:pStyle w:val="Tabla9"/>
              <w:jc w:val="left"/>
            </w:pPr>
            <w:r>
              <w:t xml:space="preserve">Personal de campo</w:t>
            </w:r>
          </w:p>
        </w:tc>
        <w:tc>
          <w:tcPr>
            <w:tcW w:w="2258" w:type="dxa"/>
            <w:shd w:val="clear" w:color="auto" w:fill="F7F7F7"/>
          </w:tcPr>
          <w:p>
            <w:pPr>
              <w:pStyle w:val="Tabla9"/>
              <w:jc w:val="left"/>
            </w:pPr>
            <w:r>
              <w:t xml:space="preserve">3.000 mascarillas N95, inducción previa y ventanas de trabajo fuera de la remoción activa</w:t>
            </w:r>
          </w:p>
        </w:tc>
        <w:tc>
          <w:tcPr>
            <w:tcW w:w="1841" w:type="dxa"/>
            <w:shd w:val="clear" w:color="auto" w:fill="F7F7F7"/>
          </w:tcPr>
          <w:p>
            <w:pPr>
              <w:pStyle w:val="Tabla9"/>
              <w:jc w:val="left"/>
            </w:pPr>
            <w:r>
              <w:t xml:space="preserve">Riesgo sanitario: improbable (30 %), impacto moderado</w:t>
            </w:r>
          </w:p>
        </w:tc>
      </w:tr>
      <w:tr>
        <w:trPr>
          <w:cantSplit/>
        </w:trPr>
        <w:tc>
          <w:tcPr>
            <w:tcW w:w="2258" w:type="dxa"/>
          </w:tcPr>
          <w:p>
            <w:pPr>
              <w:pStyle w:val="Tabla9"/>
              <w:jc w:val="left"/>
            </w:pPr>
            <w:r>
              <w:t xml:space="preserve">Capacidad instalada que perdura</w:t>
            </w:r>
          </w:p>
        </w:tc>
        <w:tc>
          <w:tcPr>
            <w:tcW w:w="1673" w:type="dxa"/>
          </w:tcPr>
          <w:p>
            <w:pPr>
              <w:pStyle w:val="Tabla9"/>
              <w:jc w:val="left"/>
            </w:pPr>
            <w:r>
              <w:t xml:space="preserve">Positivo, ambiental y social</w:t>
            </w:r>
          </w:p>
        </w:tc>
        <w:tc>
          <w:tcPr>
            <w:tcW w:w="1924" w:type="dxa"/>
          </w:tcPr>
          <w:p>
            <w:pPr>
              <w:pStyle w:val="Tabla9"/>
              <w:jc w:val="left"/>
            </w:pPr>
            <w:r>
              <w:t xml:space="preserve">Comités, IES y actor del SNCTI</w:t>
            </w:r>
          </w:p>
        </w:tc>
        <w:tc>
          <w:tcPr>
            <w:tcW w:w="2258" w:type="dxa"/>
          </w:tcPr>
          <w:p>
            <w:pPr>
              <w:pStyle w:val="Tabla9"/>
              <w:jc w:val="left"/>
            </w:pPr>
            <w:r>
              <w:t xml:space="preserve">Custodia con partida y manual de reactivación</w:t>
            </w:r>
          </w:p>
        </w:tc>
        <w:tc>
          <w:tcPr>
            <w:tcW w:w="1841" w:type="dxa"/>
          </w:tcPr>
          <w:p>
            <w:pPr>
              <w:pStyle w:val="Tabla9"/>
              <w:jc w:val="left"/>
            </w:pPr>
            <w:r>
              <w:t xml:space="preserve">I2</w:t>
            </w:r>
          </w:p>
        </w:tc>
      </w:tr>
      <w:tr>
        <w:trPr>
          <w:cantSplit/>
        </w:trPr>
        <w:tc>
          <w:tcPr>
            <w:tcW w:w="2258" w:type="dxa"/>
            <w:shd w:val="clear" w:color="auto" w:fill="F7F7F7"/>
          </w:tcPr>
          <w:p>
            <w:pPr>
              <w:pStyle w:val="Tabla9"/>
              <w:jc w:val="left"/>
            </w:pPr>
            <w:r>
              <w:t xml:space="preserve">Residuos electrónicos y baterías</w:t>
            </w:r>
          </w:p>
        </w:tc>
        <w:tc>
          <w:tcPr>
            <w:tcW w:w="1673" w:type="dxa"/>
            <w:shd w:val="clear" w:color="auto" w:fill="F7F7F7"/>
          </w:tcPr>
          <w:p>
            <w:pPr>
              <w:pStyle w:val="Tabla9"/>
              <w:jc w:val="left"/>
            </w:pPr>
            <w:r>
              <w:t xml:space="preserve">Negativo, ambiental</w:t>
            </w:r>
          </w:p>
        </w:tc>
        <w:tc>
          <w:tcPr>
            <w:tcW w:w="1924" w:type="dxa"/>
            <w:shd w:val="clear" w:color="auto" w:fill="F7F7F7"/>
          </w:tcPr>
          <w:p>
            <w:pPr>
              <w:pStyle w:val="Tabla9"/>
              <w:jc w:val="left"/>
            </w:pPr>
            <w:r>
              <w:t xml:space="preserve">Territorio de los 12 municipios</w:t>
            </w:r>
          </w:p>
        </w:tc>
        <w:tc>
          <w:tcPr>
            <w:tcW w:w="2258" w:type="dxa"/>
            <w:shd w:val="clear" w:color="auto" w:fill="F7F7F7"/>
          </w:tcPr>
          <w:p>
            <w:pPr>
              <w:pStyle w:val="Tabla9"/>
              <w:jc w:val="left"/>
            </w:pPr>
            <w:r>
              <w:t xml:space="preserve">Reposición por componente, reserva de 20 nodos y un gateway, y entrega a un gestor autorizado</w:t>
            </w:r>
          </w:p>
        </w:tc>
        <w:tc>
          <w:tcPr>
            <w:tcW w:w="1841" w:type="dxa"/>
            <w:shd w:val="clear" w:color="auto" w:fill="F7F7F7"/>
          </w:tcPr>
          <w:p>
            <w:pPr>
              <w:pStyle w:val="Tabla9"/>
              <w:jc w:val="left"/>
            </w:pPr>
            <w:r>
              <w:t xml:space="preserve">Meta propuesta de 100 % de entrega al cierre</w:t>
            </w:r>
          </w:p>
        </w:tc>
      </w:tr>
      <w:tr>
        <w:trPr>
          <w:cantSplit/>
        </w:trPr>
        <w:tc>
          <w:tcPr>
            <w:tcW w:w="2258" w:type="dxa"/>
          </w:tcPr>
          <w:p>
            <w:pPr>
              <w:pStyle w:val="Tabla9"/>
              <w:jc w:val="left"/>
            </w:pPr>
            <w:r>
              <w:t xml:space="preserve">Emisiones de los desplazamientos</w:t>
            </w:r>
          </w:p>
        </w:tc>
        <w:tc>
          <w:tcPr>
            <w:tcW w:w="1673" w:type="dxa"/>
          </w:tcPr>
          <w:p>
            <w:pPr>
              <w:pStyle w:val="Tabla9"/>
              <w:jc w:val="left"/>
            </w:pPr>
            <w:r>
              <w:t xml:space="preserve">Negativo, ambiental</w:t>
            </w:r>
          </w:p>
        </w:tc>
        <w:tc>
          <w:tcPr>
            <w:tcW w:w="1924" w:type="dxa"/>
          </w:tcPr>
          <w:p>
            <w:pPr>
              <w:pStyle w:val="Tabla9"/>
              <w:jc w:val="left"/>
            </w:pPr>
            <w:r>
              <w:t xml:space="preserve">Atmósfera local</w:t>
            </w:r>
          </w:p>
        </w:tc>
        <w:tc>
          <w:tcPr>
            <w:tcW w:w="2258" w:type="dxa"/>
          </w:tcPr>
          <w:p>
            <w:pPr>
              <w:pStyle w:val="Tabla9"/>
              <w:jc w:val="left"/>
            </w:pPr>
            <w:r>
              <w:t xml:space="preserve">Técnicos locales por departamento y 150 trayectos aéreos y 240 días de vehículo como máximo</w:t>
            </w:r>
          </w:p>
        </w:tc>
        <w:tc>
          <w:tcPr>
            <w:tcW w:w="1841" w:type="dxa"/>
          </w:tcPr>
          <w:p>
            <w:pPr>
              <w:pStyle w:val="Tabla9"/>
              <w:jc w:val="left"/>
            </w:pPr>
            <w:r>
              <w:t xml:space="preserve">No calculable sin coeficientes</w:t>
            </w:r>
          </w:p>
        </w:tc>
      </w:tr>
      <w:tr>
        <w:trPr>
          <w:cantSplit/>
        </w:trPr>
        <w:tc>
          <w:tcPr>
            <w:tcW w:w="2258" w:type="dxa"/>
            <w:shd w:val="clear" w:color="auto" w:fill="F7F7F7"/>
          </w:tcPr>
          <w:p>
            <w:pPr>
              <w:pStyle w:val="Tabla9"/>
              <w:jc w:val="left"/>
            </w:pPr>
            <w:r>
              <w:t xml:space="preserve">Exposición del personal de campo al polvo y a los escombros</w:t>
            </w:r>
          </w:p>
        </w:tc>
        <w:tc>
          <w:tcPr>
            <w:tcW w:w="1673" w:type="dxa"/>
            <w:shd w:val="clear" w:color="auto" w:fill="F7F7F7"/>
          </w:tcPr>
          <w:p>
            <w:pPr>
              <w:pStyle w:val="Tabla9"/>
              <w:jc w:val="left"/>
            </w:pPr>
            <w:r>
              <w:t xml:space="preserve">Negativo, salud ocupacional</w:t>
            </w:r>
          </w:p>
        </w:tc>
        <w:tc>
          <w:tcPr>
            <w:tcW w:w="1924" w:type="dxa"/>
            <w:shd w:val="clear" w:color="auto" w:fill="F7F7F7"/>
          </w:tcPr>
          <w:p>
            <w:pPr>
              <w:pStyle w:val="Tabla9"/>
              <w:jc w:val="left"/>
            </w:pPr>
            <w:r>
              <w:t xml:space="preserve">Personal de instalación y mantenimiento</w:t>
            </w:r>
          </w:p>
        </w:tc>
        <w:tc>
          <w:tcPr>
            <w:tcW w:w="2258" w:type="dxa"/>
            <w:shd w:val="clear" w:color="auto" w:fill="F7F7F7"/>
          </w:tcPr>
          <w:p>
            <w:pPr>
              <w:pStyle w:val="Tabla9"/>
              <w:jc w:val="left"/>
            </w:pPr>
            <w:r>
              <w:t xml:space="preserve">Respiradores N95, protocolo de seguridad y salud, ingenieros IoT y de campo como responsables</w:t>
            </w:r>
          </w:p>
        </w:tc>
        <w:tc>
          <w:tcPr>
            <w:tcW w:w="1841" w:type="dxa"/>
            <w:shd w:val="clear" w:color="auto" w:fill="F7F7F7"/>
          </w:tcPr>
          <w:p>
            <w:pPr>
              <w:pStyle w:val="Tabla9"/>
              <w:jc w:val="left"/>
            </w:pPr>
            <w:r>
              <w:t xml:space="preserve">Riesgo sanitario: improbable (30 %), impacto moderado</w:t>
            </w:r>
          </w:p>
        </w:tc>
      </w:tr>
      <w:tr>
        <w:trPr>
          <w:cantSplit/>
        </w:trPr>
        <w:tc>
          <w:tcPr>
            <w:tcW w:w="2258" w:type="dxa"/>
          </w:tcPr>
          <w:p>
            <w:pPr>
              <w:pStyle w:val="Tabla9"/>
              <w:jc w:val="left"/>
            </w:pPr>
            <w:r>
              <w:t xml:space="preserve">Deslizamientos o réplicas en las vías de acceso</w:t>
            </w:r>
          </w:p>
        </w:tc>
        <w:tc>
          <w:tcPr>
            <w:tcW w:w="1673" w:type="dxa"/>
          </w:tcPr>
          <w:p>
            <w:pPr>
              <w:pStyle w:val="Tabla9"/>
              <w:jc w:val="left"/>
            </w:pPr>
            <w:r>
              <w:t xml:space="preserve">Negativo, seguridad</w:t>
            </w:r>
          </w:p>
        </w:tc>
        <w:tc>
          <w:tcPr>
            <w:tcW w:w="1924" w:type="dxa"/>
          </w:tcPr>
          <w:p>
            <w:pPr>
              <w:pStyle w:val="Tabla9"/>
              <w:jc w:val="left"/>
            </w:pPr>
            <w:r>
              <w:t xml:space="preserve">Personal de campo</w:t>
            </w:r>
          </w:p>
        </w:tc>
        <w:tc>
          <w:tcPr>
            <w:tcW w:w="2258" w:type="dxa"/>
          </w:tcPr>
          <w:p>
            <w:pPr>
              <w:pStyle w:val="Tabla9"/>
              <w:jc w:val="left"/>
            </w:pPr>
            <w:r>
              <w:t xml:space="preserve">Instalación en ventanas secas, técnicos locales y acceso verificado antes de instalar</w:t>
            </w:r>
          </w:p>
        </w:tc>
        <w:tc>
          <w:tcPr>
            <w:tcW w:w="1841" w:type="dxa"/>
          </w:tcPr>
          <w:p>
            <w:pPr>
              <w:pStyle w:val="Tabla9"/>
              <w:jc w:val="left"/>
            </w:pPr>
            <w:r>
              <w:t xml:space="preserve">Riesgo externo: probable (50 %), impacto moderado</w:t>
            </w:r>
          </w:p>
        </w:tc>
      </w:tr>
      <w:tr>
        <w:trPr>
          <w:cantSplit/>
        </w:trPr>
        <w:tc>
          <w:tcPr>
            <w:tcW w:w="2258" w:type="dxa"/>
            <w:shd w:val="clear" w:color="auto" w:fill="F7F7F7"/>
          </w:tcPr>
          <w:p>
            <w:pPr>
              <w:pStyle w:val="Tabla9"/>
              <w:jc w:val="left"/>
            </w:pPr>
            <w:r>
              <w:t xml:space="preserve">Falsa tranquilidad por un nodo sin dato</w:t>
            </w:r>
          </w:p>
        </w:tc>
        <w:tc>
          <w:tcPr>
            <w:tcW w:w="1673" w:type="dxa"/>
            <w:shd w:val="clear" w:color="auto" w:fill="F7F7F7"/>
          </w:tcPr>
          <w:p>
            <w:pPr>
              <w:pStyle w:val="Tabla9"/>
              <w:jc w:val="left"/>
            </w:pPr>
            <w:r>
              <w:t xml:space="preserve">Negativo, salud pública</w:t>
            </w:r>
          </w:p>
        </w:tc>
        <w:tc>
          <w:tcPr>
            <w:tcW w:w="1924" w:type="dxa"/>
            <w:shd w:val="clear" w:color="auto" w:fill="F7F7F7"/>
          </w:tcPr>
          <w:p>
            <w:pPr>
              <w:pStyle w:val="Tabla9"/>
              <w:jc w:val="left"/>
            </w:pPr>
            <w:r>
              <w:t xml:space="preserve">Población y personal operario</w:t>
            </w:r>
          </w:p>
        </w:tc>
        <w:tc>
          <w:tcPr>
            <w:tcW w:w="2258" w:type="dxa"/>
            <w:shd w:val="clear" w:color="auto" w:fill="F7F7F7"/>
          </w:tcPr>
          <w:p>
            <w:pPr>
              <w:pStyle w:val="Tabla9"/>
              <w:jc w:val="left"/>
            </w:pPr>
            <w:r>
              <w:t xml:space="preserve">Mensaje que distingue «sin dato» de «sin riesgo» e indicador de disponibilidad</w:t>
            </w:r>
          </w:p>
        </w:tc>
        <w:tc>
          <w:tcPr>
            <w:tcW w:w="1841" w:type="dxa"/>
            <w:shd w:val="clear" w:color="auto" w:fill="F7F7F7"/>
          </w:tcPr>
          <w:p>
            <w:pPr>
              <w:pStyle w:val="Tabla9"/>
              <w:jc w:val="left"/>
            </w:pPr>
            <w:r>
              <w:t xml:space="preserve">R2</w:t>
            </w:r>
          </w:p>
        </w:tc>
      </w:tr>
      <w:tr>
        <w:trPr>
          <w:cantSplit/>
        </w:trPr>
        <w:tc>
          <w:tcPr>
            <w:tcW w:w="2258" w:type="dxa"/>
          </w:tcPr>
          <w:p>
            <w:pPr>
              <w:pStyle w:val="Tabla9"/>
              <w:keepNext/>
              <w:jc w:val="left"/>
            </w:pPr>
            <w:r>
              <w:t xml:space="preserve">Paradas de obra por falsas alarmas</w:t>
            </w:r>
          </w:p>
        </w:tc>
        <w:tc>
          <w:tcPr>
            <w:tcW w:w="1673" w:type="dxa"/>
          </w:tcPr>
          <w:p>
            <w:pPr>
              <w:pStyle w:val="Tabla9"/>
              <w:keepNext/>
              <w:jc w:val="left"/>
            </w:pPr>
            <w:r>
              <w:t xml:space="preserve">Negativo, social y económico</w:t>
            </w:r>
          </w:p>
        </w:tc>
        <w:tc>
          <w:tcPr>
            <w:tcW w:w="1924" w:type="dxa"/>
          </w:tcPr>
          <w:p>
            <w:pPr>
              <w:pStyle w:val="Tabla9"/>
              <w:keepNext/>
              <w:jc w:val="left"/>
            </w:pPr>
            <w:r>
              <w:t xml:space="preserve">Contratistas y personal operario</w:t>
            </w:r>
          </w:p>
        </w:tc>
        <w:tc>
          <w:tcPr>
            <w:tcW w:w="2258" w:type="dxa"/>
          </w:tcPr>
          <w:p>
            <w:pPr>
              <w:pStyle w:val="Tabla9"/>
              <w:keepNext/>
              <w:jc w:val="left"/>
            </w:pPr>
            <w:r>
              <w:t xml:space="preserve">Umbrales co-diseñados y medición de falsas alarmas</w:t>
            </w:r>
          </w:p>
        </w:tc>
        <w:tc>
          <w:tcPr>
            <w:tcW w:w="1841" w:type="dxa"/>
          </w:tcPr>
          <w:p>
            <w:pPr>
              <w:pStyle w:val="Tabla9"/>
              <w:keepNext/>
              <w:jc w:val="left"/>
            </w:pPr>
            <w:r>
              <w:t xml:space="preserve">R4</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cinco negativos. El efecto positivo principal es informativo: los comités reciben datos con error conocido.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Su efecto negativo son los residuos y los desplazamientos, que se gestionan y se reportan. La energía solar de los nodos limita el consumo eléctrico, aunque el de la nube no se calcula. La sección 16 desarrolla las medidas ambientales. La revisión de los efectos se repite en cada compuerta, porque el costo de corregir una decisión crece con el tiempo (Collingridge, 1980).</w:t>
      </w:r>
    </w:p>
    <w:bookmarkEnd w:id="158"/>
    <w:bookmarkEnd w:id="159"/>
    <w:bookmarkStart w:id="169"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destinar al menos 1 % del valor total del proyecto a transferencia, adopción y valoración tecnológica. El proyecto asigna $ 210.000.000 del Sistema General de Regalías (SGR), equivalentes a 1,98 % del valor total de $ 10.581.340.000. Esa cifra casi duplica el mínimo. Las cifras se expresan en pesos colombianos (COP). Tres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Las tres líneas suman $ 210.000.000.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25"/>
        </w:numPr>
      </w:pPr>
      <w:r>
        <w:t xml:space="preserve">El primer contenido identifica los conocimientos y las tecnologías con potencial de uso. Se desarrolla en el apartado 18.2.</w:t>
      </w:r>
    </w:p>
    <w:p>
      <w:pPr>
        <w:pStyle w:val="Compact"/>
        <w:numPr>
          <w:ilvl w:val="0"/>
          <w:numId w:val="1025"/>
        </w:numPr>
      </w:pPr>
      <w:r>
        <w:t xml:space="preserve">El segundo contenido identifica a los usuarios, adoptantes y receptores. Se desarrolla también en el apartado 18.2.</w:t>
      </w:r>
    </w:p>
    <w:p>
      <w:pPr>
        <w:pStyle w:val="Compact"/>
        <w:numPr>
          <w:ilvl w:val="0"/>
          <w:numId w:val="1025"/>
        </w:numPr>
      </w:pPr>
      <w:r>
        <w:t xml:space="preserve">El tercer contenido identifica las oportunidades de uso y aprovechamiento. Se presenta en el apartado 18.2.</w:t>
      </w:r>
    </w:p>
    <w:p>
      <w:pPr>
        <w:pStyle w:val="Compact"/>
        <w:numPr>
          <w:ilvl w:val="0"/>
          <w:numId w:val="1025"/>
        </w:numPr>
      </w:pPr>
      <w:r>
        <w:t xml:space="preserve">El cuarto contenido identifica los activos de propiedad intelectual. Se presenta en el apartado 18.2.</w:t>
      </w:r>
    </w:p>
    <w:p>
      <w:pPr>
        <w:pStyle w:val="Compact"/>
        <w:numPr>
          <w:ilvl w:val="0"/>
          <w:numId w:val="1025"/>
        </w:numPr>
      </w:pPr>
      <w:r>
        <w:t xml:space="preserve">El quinto contenido define la ruta de transferencia, adopción y valoración tecnológica. Se presenta en el apartado 18.3.</w:t>
      </w:r>
    </w:p>
    <w:p>
      <w:pPr>
        <w:pStyle w:val="Compact"/>
        <w:numPr>
          <w:ilvl w:val="0"/>
          <w:numId w:val="1025"/>
        </w:numPr>
      </w:pPr>
      <w:r>
        <w:t xml:space="preserve">El sexto contenido fija actividades, responsables, productos, indicadores, cronograma y presupuesto. Se presenta en el apartado 18.4.</w:t>
      </w:r>
    </w:p>
    <w:p>
      <w:pPr>
        <w:pStyle w:val="Compact"/>
        <w:numPr>
          <w:ilvl w:val="0"/>
          <w:numId w:val="1025"/>
        </w:numPr>
      </w:pPr>
      <w:r>
        <w:t xml:space="preserve">El séptimo contenido describe la continuidad del proceso después del cierre. Se presenta en el apartado 18.5.</w:t>
      </w:r>
    </w:p>
    <w:bookmarkStart w:id="160"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61" w:name="rot_Tabla_18_1"/>
      <w:r>
        <w:rPr>
          <w:b/>
          <w:bCs/>
        </w:rPr>
        <w:t xml:space="preserve">Tabla 18.1</w:t>
      </w:r>
      <w:bookmarkEnd w:id="9061"/>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ocho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Ocho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y evaluación externa del mes 23.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60"/>
    <w:bookmarkStart w:id="161"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y las series de datos de colocalización. El segundo produce la red de nodos y gateways y la plataforma con el gemelo digital y el tablero. El tercero produce el protocolo de alerta,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Seis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3.2 pone el tablero en uso con los comités. La actividad 3.3 forma a las entidades custodias y firma los convenios por tramo entre los meses 17 y 20. La actividad 3.4 transfiere, cierra y evalúa en los meses 23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y lidera el objetivo específico 1 (OE1). La empresa lidera el objetivo específico 2 (OE2).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61"/>
    <w:bookmarkStart w:id="162" w:name="X978ab04e45886d249db09f89c42a4bd7172612c"/>
    <w:p>
      <w:pPr>
        <w:pStyle w:val="Heading2"/>
      </w:pPr>
      <w:r>
        <w:t xml:space="preserve">18. 2 RESULTADOS, USUARIOS Y OPORTUNIDADES DE TRANSFERENCIA</w:t>
      </w:r>
    </w:p>
    <w:p>
      <w:pPr>
        <w:pStyle w:val="FirstParagraph"/>
      </w:pPr>
      <w:r>
        <w:t xml:space="preserve">El proyecto identifica ocho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62" w:name="rot_Tabla_18_2"/>
      <w:r>
        <w:rPr>
          <w:b/>
          <w:bCs/>
        </w:rPr>
        <w:t xml:space="preserve">Tabla 18.2</w:t>
      </w:r>
      <w:bookmarkEnd w:id="9062"/>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ocho resultados y tres tipos de activo. Cinco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62"/>
    <w:bookmarkStart w:id="166"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63" w:name="rot_Tabla_18_3"/>
      <w:r>
        <w:rPr>
          <w:b/>
          <w:bCs/>
        </w:rPr>
        <w:t xml:space="preserve">Tabla 18.3</w:t>
      </w:r>
      <w:bookmarkEnd w:id="9063"/>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y de la plataforma.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se responde con validación cruzada por departamento y reentrenamiento por tramo.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26" w:name="rot_Figura_18_1"/>
      <w:r>
        <w:rPr>
          <w:b/>
          <w:bCs/>
        </w:rPr>
        <w:t xml:space="preserve">Figura 18.1</w:t>
      </w:r>
      <w:bookmarkEnd w:id="9126"/>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64" name="Picture"/>
            <a:graphic>
              <a:graphicData uri="http://schemas.openxmlformats.org/drawingml/2006/picture">
                <pic:pic>
                  <pic:nvPicPr>
                    <pic:cNvPr descr="/tmp/claude-0/-home-user-docs/8ca5c040-2adb-56b3-8e64-05d4e7e569ed/scratchpad/a2/figs/out/c18_f01.png" id="165" name="Picture"/>
                    <pic:cNvPicPr>
                      <a:picLocks noChangeArrowheads="1" noChangeAspect="1"/>
                    </pic:cNvPicPr>
                  </pic:nvPicPr>
                  <pic:blipFill>
                    <a:blip r:embed="rId163"/>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64" w:name="rot_Tabla_18_4"/>
      <w:r>
        <w:rPr>
          <w:b/>
          <w:bCs/>
        </w:rPr>
        <w:t xml:space="preserve">Tabla 18.4</w:t>
      </w:r>
      <w:bookmarkEnd w:id="9064"/>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63"/>
        <w:gridCol w:w="741"/>
        <w:gridCol w:w="1727"/>
        <w:gridCol w:w="1398"/>
        <w:gridCol w:w="1646"/>
        <w:gridCol w:w="1481"/>
        <w:gridCol w:w="1398"/>
      </w:tblGrid>
      <w:tr>
        <w:trPr>
          <w:cantSplit/>
          <w:tblHeader w:val="true"/>
          <w:tblHeader/>
        </w:trPr>
        <w:tc>
          <w:tcPr>
            <w:tcW w:w="1563" w:type="dxa"/>
            <w:tcBorders>
              <w:bottom w:val="single" w:sz="12" w:space="0" w:color="6699CC"/>
            </w:tcBorders>
            <w:shd w:val="clear" w:color="auto" w:fill="B9D9EB"/>
          </w:tcPr>
          <w:p>
            <w:pPr>
              <w:pStyle w:val="Tabla8"/>
              <w:keepNext/>
              <w:jc w:val="left"/>
            </w:pPr>
            <w:r>
              <w:rPr>
                <w:b/>
              </w:rPr>
              <w:t xml:space="preserve">Hito de transferencia</w:t>
            </w:r>
          </w:p>
        </w:tc>
        <w:tc>
          <w:tcPr>
            <w:tcW w:w="741" w:type="dxa"/>
            <w:tcBorders>
              <w:bottom w:val="single" w:sz="12" w:space="0" w:color="6699CC"/>
            </w:tcBorders>
            <w:shd w:val="clear" w:color="auto" w:fill="B9D9EB"/>
          </w:tcPr>
          <w:p>
            <w:pPr>
              <w:pStyle w:val="Tabla8"/>
              <w:keepNext/>
              <w:jc w:val="left"/>
            </w:pPr>
            <w:r>
              <w:rPr>
                <w:b/>
              </w:rPr>
              <w:t xml:space="preserve">Mes</w:t>
            </w:r>
          </w:p>
        </w:tc>
        <w:tc>
          <w:tcPr>
            <w:tcW w:w="1727" w:type="dxa"/>
            <w:tcBorders>
              <w:bottom w:val="single" w:sz="12" w:space="0" w:color="6699CC"/>
            </w:tcBorders>
            <w:shd w:val="clear" w:color="auto" w:fill="B9D9EB"/>
          </w:tcPr>
          <w:p>
            <w:pPr>
              <w:pStyle w:val="Tabla8"/>
              <w:keepNext/>
              <w:jc w:val="left"/>
            </w:pPr>
            <w:r>
              <w:rPr>
                <w:b/>
              </w:rPr>
              <w:t xml:space="preserve">Qué se transfiere</w:t>
            </w:r>
          </w:p>
        </w:tc>
        <w:tc>
          <w:tcPr>
            <w:tcW w:w="1398" w:type="dxa"/>
            <w:tcBorders>
              <w:bottom w:val="single" w:sz="12" w:space="0" w:color="6699CC"/>
            </w:tcBorders>
            <w:shd w:val="clear" w:color="auto" w:fill="B9D9EB"/>
          </w:tcPr>
          <w:p>
            <w:pPr>
              <w:pStyle w:val="Tabla8"/>
              <w:keepNext/>
              <w:jc w:val="left"/>
            </w:pPr>
            <w:r>
              <w:rPr>
                <w:b/>
              </w:rPr>
              <w:t xml:space="preserve">Mecanismo</w:t>
            </w:r>
          </w:p>
        </w:tc>
        <w:tc>
          <w:tcPr>
            <w:tcW w:w="1646" w:type="dxa"/>
            <w:tcBorders>
              <w:bottom w:val="single" w:sz="12" w:space="0" w:color="6699CC"/>
            </w:tcBorders>
            <w:shd w:val="clear" w:color="auto" w:fill="B9D9EB"/>
          </w:tcPr>
          <w:p>
            <w:pPr>
              <w:pStyle w:val="Tabla8"/>
              <w:keepNext/>
              <w:jc w:val="left"/>
            </w:pPr>
            <w:r>
              <w:rPr>
                <w:b/>
              </w:rPr>
              <w:t xml:space="preserve">Entidad custodia principal</w:t>
            </w:r>
          </w:p>
        </w:tc>
        <w:tc>
          <w:tcPr>
            <w:tcW w:w="1481" w:type="dxa"/>
            <w:tcBorders>
              <w:bottom w:val="single" w:sz="12" w:space="0" w:color="6699CC"/>
            </w:tcBorders>
            <w:shd w:val="clear" w:color="auto" w:fill="B9D9EB"/>
          </w:tcPr>
          <w:p>
            <w:pPr>
              <w:pStyle w:val="Tabla8"/>
              <w:keepNext/>
              <w:jc w:val="left"/>
            </w:pPr>
            <w:r>
              <w:rPr>
                <w:b/>
              </w:rPr>
              <w:t xml:space="preserve">Condición de recepción</w:t>
            </w:r>
          </w:p>
        </w:tc>
        <w:tc>
          <w:tcPr>
            <w:tcW w:w="1398"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563" w:type="dxa"/>
          </w:tcPr>
          <w:p>
            <w:pPr>
              <w:pStyle w:val="Tabla8"/>
              <w:jc w:val="left"/>
            </w:pPr>
            <w:r>
              <w:t xml:space="preserve">1</w:t>
            </w:r>
          </w:p>
        </w:tc>
        <w:tc>
          <w:tcPr>
            <w:tcW w:w="741" w:type="dxa"/>
          </w:tcPr>
          <w:p>
            <w:pPr>
              <w:pStyle w:val="Tabla8"/>
              <w:jc w:val="left"/>
            </w:pPr>
            <w:r>
              <w:t xml:space="preserve">6</w:t>
            </w:r>
          </w:p>
        </w:tc>
        <w:tc>
          <w:tcPr>
            <w:tcW w:w="1727" w:type="dxa"/>
          </w:tcPr>
          <w:p>
            <w:pPr>
              <w:pStyle w:val="Tabla8"/>
              <w:jc w:val="left"/>
            </w:pPr>
            <w:r>
              <w:t xml:space="preserve">Gobernanza y acuerdos: acuerdo marco, acuerdo de titularidad y cláusula de apertura</w:t>
            </w:r>
          </w:p>
        </w:tc>
        <w:tc>
          <w:tcPr>
            <w:tcW w:w="1398" w:type="dxa"/>
          </w:tcPr>
          <w:p>
            <w:pPr>
              <w:pStyle w:val="Tabla8"/>
              <w:jc w:val="left"/>
            </w:pPr>
            <w:r>
              <w:t xml:space="preserve">Acuerdo firmado por los cuatro integrantes</w:t>
            </w:r>
          </w:p>
        </w:tc>
        <w:tc>
          <w:tcPr>
            <w:tcW w:w="1646" w:type="dxa"/>
          </w:tcPr>
          <w:p>
            <w:pPr>
              <w:pStyle w:val="Tabla8"/>
              <w:jc w:val="left"/>
            </w:pPr>
            <w:r>
              <w:t xml:space="preserve">Comité directivo de la alianza</w:t>
            </w:r>
          </w:p>
        </w:tc>
        <w:tc>
          <w:tcPr>
            <w:tcW w:w="1481" w:type="dxa"/>
          </w:tcPr>
          <w:p>
            <w:pPr>
              <w:pStyle w:val="Tabla8"/>
              <w:jc w:val="left"/>
            </w:pPr>
            <w:r>
              <w:t xml:space="preserve">Firma antes de comprar el lote del tramo 2</w:t>
            </w:r>
          </w:p>
        </w:tc>
        <w:tc>
          <w:tcPr>
            <w:tcW w:w="1398" w:type="dxa"/>
          </w:tcPr>
          <w:p>
            <w:pPr>
              <w:pStyle w:val="Tabla8"/>
              <w:jc w:val="left"/>
            </w:pPr>
            <w:r>
              <w:t xml:space="preserve">Acuerdo firmado y acta del comité directivo</w:t>
            </w:r>
          </w:p>
        </w:tc>
      </w:tr>
      <w:tr>
        <w:trPr>
          <w:cantSplit/>
        </w:trPr>
        <w:tc>
          <w:tcPr>
            <w:tcW w:w="1563" w:type="dxa"/>
            <w:shd w:val="clear" w:color="auto" w:fill="F7F7F7"/>
          </w:tcPr>
          <w:p>
            <w:pPr>
              <w:pStyle w:val="Tabla8"/>
              <w:jc w:val="left"/>
            </w:pPr>
            <w:r>
              <w:t xml:space="preserve">2</w:t>
            </w:r>
          </w:p>
        </w:tc>
        <w:tc>
          <w:tcPr>
            <w:tcW w:w="741" w:type="dxa"/>
            <w:shd w:val="clear" w:color="auto" w:fill="F7F7F7"/>
          </w:tcPr>
          <w:p>
            <w:pPr>
              <w:pStyle w:val="Tabla8"/>
              <w:jc w:val="left"/>
            </w:pPr>
            <w:r>
              <w:t xml:space="preserve">12 (C1)</w:t>
            </w:r>
          </w:p>
        </w:tc>
        <w:tc>
          <w:tcPr>
            <w:tcW w:w="1727" w:type="dxa"/>
            <w:shd w:val="clear" w:color="auto" w:fill="F7F7F7"/>
          </w:tcPr>
          <w:p>
            <w:pPr>
              <w:pStyle w:val="Tabla8"/>
              <w:jc w:val="left"/>
            </w:pPr>
            <w:r>
              <w:t xml:space="preserve">Protocolo de calibración y series de datos de colocalización</w:t>
            </w:r>
          </w:p>
        </w:tc>
        <w:tc>
          <w:tcPr>
            <w:tcW w:w="1398" w:type="dxa"/>
            <w:shd w:val="clear" w:color="auto" w:fill="F7F7F7"/>
          </w:tcPr>
          <w:p>
            <w:pPr>
              <w:pStyle w:val="Tabla8"/>
              <w:jc w:val="left"/>
            </w:pPr>
            <w:r>
              <w:t xml:space="preserve">Acta de entrega, formación y publicación abierta</w:t>
            </w:r>
          </w:p>
        </w:tc>
        <w:tc>
          <w:tcPr>
            <w:tcW w:w="1646" w:type="dxa"/>
            <w:shd w:val="clear" w:color="auto" w:fill="F7F7F7"/>
          </w:tcPr>
          <w:p>
            <w:pPr>
              <w:pStyle w:val="Tabla8"/>
              <w:jc w:val="left"/>
            </w:pPr>
            <w:r>
              <w:t xml:space="preserve">IES ejecutora (protocolo) y actor del SNCTI aliado (custodia científica del repositorio de series)</w:t>
            </w:r>
          </w:p>
        </w:tc>
        <w:tc>
          <w:tcPr>
            <w:tcW w:w="1481" w:type="dxa"/>
            <w:shd w:val="clear" w:color="auto" w:fill="F7F7F7"/>
          </w:tcPr>
          <w:p>
            <w:pPr>
              <w:pStyle w:val="Tabla8"/>
              <w:jc w:val="left"/>
            </w:pPr>
            <w:r>
              <w:t xml:space="preserve">R² ≥ 0,70 y NRMSE ≤ 30 % en el piloto; entidad custodia designada</w:t>
            </w:r>
          </w:p>
        </w:tc>
        <w:tc>
          <w:tcPr>
            <w:tcW w:w="1398" w:type="dxa"/>
            <w:shd w:val="clear" w:color="auto" w:fill="F7F7F7"/>
          </w:tcPr>
          <w:p>
            <w:pPr>
              <w:pStyle w:val="Tabla8"/>
              <w:jc w:val="left"/>
            </w:pPr>
            <w:r>
              <w:t xml:space="preserve">Acta de la compuerta C1; protocolo y diccionario de datos</w:t>
            </w:r>
          </w:p>
        </w:tc>
      </w:tr>
      <w:tr>
        <w:trPr>
          <w:cantSplit/>
        </w:trPr>
        <w:tc>
          <w:tcPr>
            <w:tcW w:w="1563" w:type="dxa"/>
          </w:tcPr>
          <w:p>
            <w:pPr>
              <w:pStyle w:val="Tabla8"/>
              <w:jc w:val="left"/>
            </w:pPr>
            <w:r>
              <w:t xml:space="preserve">3</w:t>
            </w:r>
          </w:p>
        </w:tc>
        <w:tc>
          <w:tcPr>
            <w:tcW w:w="741" w:type="dxa"/>
          </w:tcPr>
          <w:p>
            <w:pPr>
              <w:pStyle w:val="Tabla8"/>
              <w:jc w:val="left"/>
            </w:pPr>
            <w:r>
              <w:t xml:space="preserve">18 (tras C2)</w:t>
            </w:r>
          </w:p>
        </w:tc>
        <w:tc>
          <w:tcPr>
            <w:tcW w:w="1727" w:type="dxa"/>
          </w:tcPr>
          <w:p>
            <w:pPr>
              <w:pStyle w:val="Tabla8"/>
              <w:jc w:val="left"/>
            </w:pPr>
            <w:r>
              <w:t xml:space="preserve">Nodos adicionales y repuestos; tablero y alertas</w:t>
            </w:r>
          </w:p>
        </w:tc>
        <w:tc>
          <w:tcPr>
            <w:tcW w:w="1398" w:type="dxa"/>
          </w:tcPr>
          <w:p>
            <w:pPr>
              <w:pStyle w:val="Tabla8"/>
              <w:jc w:val="left"/>
            </w:pPr>
            <w:r>
              <w:t xml:space="preserve">Convenios de custodia con licencia de uso; convenio de uso y de competencia</w:t>
            </w:r>
          </w:p>
        </w:tc>
        <w:tc>
          <w:tcPr>
            <w:tcW w:w="1646" w:type="dxa"/>
          </w:tcPr>
          <w:p>
            <w:pPr>
              <w:pStyle w:val="Tabla8"/>
              <w:jc w:val="left"/>
            </w:pPr>
            <w:r>
              <w:t xml:space="preserve">Empresa tecnológica (nodos); municipio aliado y entidades territoriales de los comités (tablero)</w:t>
            </w:r>
          </w:p>
        </w:tc>
        <w:tc>
          <w:tcPr>
            <w:tcW w:w="1481" w:type="dxa"/>
          </w:tcPr>
          <w:p>
            <w:pPr>
              <w:pStyle w:val="Tabla8"/>
              <w:jc w:val="left"/>
            </w:pPr>
            <w:r>
              <w:t xml:space="preserve">Partida en el plan operativo, personal designado y competencia jurídica documentada</w:t>
            </w:r>
          </w:p>
        </w:tc>
        <w:tc>
          <w:tcPr>
            <w:tcW w:w="1398" w:type="dxa"/>
          </w:tcPr>
          <w:p>
            <w:pPr>
              <w:pStyle w:val="Tabla8"/>
              <w:jc w:val="left"/>
            </w:pPr>
            <w:r>
              <w:t xml:space="preserve">Convenios firmados y actas de recibo con inventario</w:t>
            </w:r>
          </w:p>
        </w:tc>
      </w:tr>
      <w:tr>
        <w:trPr>
          <w:cantSplit/>
        </w:trPr>
        <w:tc>
          <w:tcPr>
            <w:tcW w:w="1563" w:type="dxa"/>
            <w:shd w:val="clear" w:color="auto" w:fill="F7F7F7"/>
          </w:tcPr>
          <w:p>
            <w:pPr>
              <w:pStyle w:val="Tabla8"/>
              <w:keepNext/>
              <w:jc w:val="left"/>
            </w:pPr>
            <w:r>
              <w:t xml:space="preserve">4</w:t>
            </w:r>
          </w:p>
        </w:tc>
        <w:tc>
          <w:tcPr>
            <w:tcW w:w="741" w:type="dxa"/>
            <w:shd w:val="clear" w:color="auto" w:fill="F7F7F7"/>
          </w:tcPr>
          <w:p>
            <w:pPr>
              <w:pStyle w:val="Tabla8"/>
              <w:keepNext/>
              <w:jc w:val="left"/>
            </w:pPr>
            <w:r>
              <w:t xml:space="preserve">24 (C3)</w:t>
            </w:r>
          </w:p>
        </w:tc>
        <w:tc>
          <w:tcPr>
            <w:tcW w:w="1727" w:type="dxa"/>
            <w:shd w:val="clear" w:color="auto" w:fill="F7F7F7"/>
          </w:tcPr>
          <w:p>
            <w:pPr>
              <w:pStyle w:val="Tabla8"/>
              <w:keepNext/>
              <w:jc w:val="left"/>
            </w:pPr>
            <w:r>
              <w:t xml:space="preserve">Gemelo digital, plataforma y operación continua de la red</w:t>
            </w:r>
          </w:p>
        </w:tc>
        <w:tc>
          <w:tcPr>
            <w:tcW w:w="1398" w:type="dxa"/>
            <w:shd w:val="clear" w:color="auto" w:fill="F7F7F7"/>
          </w:tcPr>
          <w:p>
            <w:pPr>
              <w:pStyle w:val="Tabla8"/>
              <w:keepNext/>
              <w:jc w:val="left"/>
            </w:pPr>
            <w:r>
              <w:t xml:space="preserve">Convenio de operación y licencia; actas de entrega</w:t>
            </w:r>
          </w:p>
        </w:tc>
        <w:tc>
          <w:tcPr>
            <w:tcW w:w="1646" w:type="dxa"/>
            <w:shd w:val="clear" w:color="auto" w:fill="F7F7F7"/>
          </w:tcPr>
          <w:p>
            <w:pPr>
              <w:pStyle w:val="Tabla8"/>
              <w:keepNext/>
              <w:jc w:val="left"/>
            </w:pPr>
            <w:r>
              <w:t xml:space="preserve">Empresa tecnológica e IES ejecutora</w:t>
            </w:r>
          </w:p>
        </w:tc>
        <w:tc>
          <w:tcPr>
            <w:tcW w:w="1481" w:type="dxa"/>
            <w:shd w:val="clear" w:color="auto" w:fill="F7F7F7"/>
          </w:tcPr>
          <w:p>
            <w:pPr>
              <w:pStyle w:val="Tabla8"/>
              <w:keepNext/>
              <w:jc w:val="left"/>
            </w:pPr>
            <w:r>
              <w:t xml:space="preserve">Competencia jurídica, partida y personal certificado</w:t>
            </w:r>
          </w:p>
        </w:tc>
        <w:tc>
          <w:tcPr>
            <w:tcW w:w="1398" w:type="dxa"/>
            <w:shd w:val="clear" w:color="auto" w:fill="F7F7F7"/>
          </w:tcPr>
          <w:p>
            <w:pPr>
              <w:pStyle w:val="Tabla8"/>
              <w:keepNext/>
              <w:jc w:val="left"/>
            </w:pPr>
            <w:r>
              <w:t xml:space="preserve">Actas de entrega a las entidades custodias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66"/>
    <w:bookmarkStart w:id="167" w:name="X9c768653d2e6080d16a153ef3ee65972a881feb"/>
    <w:p>
      <w:pPr>
        <w:pStyle w:val="Heading2"/>
      </w:pPr>
      <w:r>
        <w:t xml:space="preserve">18.4. ACTIVIDADES, PRODUCTOS, INDICADORES Y PRESUPUESTO</w:t>
      </w:r>
    </w:p>
    <w:p>
      <w:pPr>
        <w:pStyle w:val="FirstParagraph"/>
      </w:pPr>
      <w:r>
        <w:t xml:space="preserve">El proyecto distribuye los $ 210.000.000 del Plan en seis actividades concretas. Una actividad forma y apoya a las entidades custodias por tramo. Cuatro actividades ejecutan la consultoría en propiedad intelectual y libertad de operación. Una actividad registra el software y los datos. La Tabla 18.5 presenta para cada actividad el resultado asociado, el producto, el indicador, el responsable, el periodo y el presupuesto.</w:t>
      </w:r>
    </w:p>
    <w:p>
      <w:pPr>
        <w:pStyle w:val="TablaRotulo"/>
      </w:pPr>
      <w:bookmarkStart w:id="9065" w:name="rot_Tabla_18_5"/>
      <w:r>
        <w:rPr>
          <w:b/>
          <w:bCs/>
        </w:rPr>
        <w:t xml:space="preserve">Tabla 18.5</w:t>
      </w:r>
      <w:bookmarkEnd w:id="9065"/>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63"/>
        <w:gridCol w:w="1316"/>
        <w:gridCol w:w="1398"/>
        <w:gridCol w:w="1728"/>
        <w:gridCol w:w="1563"/>
        <w:gridCol w:w="905"/>
        <w:gridCol w:w="1481"/>
      </w:tblGrid>
      <w:tr>
        <w:trPr>
          <w:cantSplit/>
          <w:tblHeader w:val="true"/>
          <w:tblHeader/>
        </w:trPr>
        <w:tc>
          <w:tcPr>
            <w:tcW w:w="1563" w:type="dxa"/>
            <w:tcBorders>
              <w:bottom w:val="single" w:sz="12" w:space="0" w:color="6699CC"/>
            </w:tcBorders>
            <w:shd w:val="clear" w:color="auto" w:fill="B9D9EB"/>
          </w:tcPr>
          <w:p>
            <w:pPr>
              <w:pStyle w:val="Tabla8"/>
              <w:keepNext/>
              <w:jc w:val="left"/>
            </w:pPr>
            <w:r>
              <w:rPr>
                <w:b/>
              </w:rPr>
              <w:t xml:space="preserve">Actividad</w:t>
            </w:r>
          </w:p>
        </w:tc>
        <w:tc>
          <w:tcPr>
            <w:tcW w:w="1316" w:type="dxa"/>
            <w:tcBorders>
              <w:bottom w:val="single" w:sz="12" w:space="0" w:color="6699CC"/>
            </w:tcBorders>
            <w:shd w:val="clear" w:color="auto" w:fill="B9D9EB"/>
          </w:tcPr>
          <w:p>
            <w:pPr>
              <w:pStyle w:val="Tabla8"/>
              <w:keepNext/>
              <w:jc w:val="left"/>
            </w:pPr>
            <w:r>
              <w:rPr>
                <w:b/>
              </w:rPr>
              <w:t xml:space="preserve">Resultado asociado</w:t>
            </w:r>
          </w:p>
        </w:tc>
        <w:tc>
          <w:tcPr>
            <w:tcW w:w="1398" w:type="dxa"/>
            <w:tcBorders>
              <w:bottom w:val="single" w:sz="12" w:space="0" w:color="6699CC"/>
            </w:tcBorders>
            <w:shd w:val="clear" w:color="auto" w:fill="B9D9EB"/>
          </w:tcPr>
          <w:p>
            <w:pPr>
              <w:pStyle w:val="Tabla8"/>
              <w:keepNext/>
              <w:jc w:val="left"/>
            </w:pPr>
            <w:r>
              <w:rPr>
                <w:b/>
              </w:rPr>
              <w:t xml:space="preserve">Producto / evidencia</w:t>
            </w:r>
          </w:p>
        </w:tc>
        <w:tc>
          <w:tcPr>
            <w:tcW w:w="1728" w:type="dxa"/>
            <w:tcBorders>
              <w:bottom w:val="single" w:sz="12" w:space="0" w:color="6699CC"/>
            </w:tcBorders>
            <w:shd w:val="clear" w:color="auto" w:fill="B9D9EB"/>
          </w:tcPr>
          <w:p>
            <w:pPr>
              <w:pStyle w:val="Tabla8"/>
              <w:keepNext/>
              <w:jc w:val="left"/>
            </w:pPr>
            <w:r>
              <w:rPr>
                <w:b/>
              </w:rPr>
              <w:t xml:space="preserve">Indicador</w:t>
            </w:r>
          </w:p>
        </w:tc>
        <w:tc>
          <w:tcPr>
            <w:tcW w:w="1563" w:type="dxa"/>
            <w:tcBorders>
              <w:bottom w:val="single" w:sz="12" w:space="0" w:color="6699CC"/>
            </w:tcBorders>
            <w:shd w:val="clear" w:color="auto" w:fill="B9D9EB"/>
          </w:tcPr>
          <w:p>
            <w:pPr>
              <w:pStyle w:val="Tabla8"/>
              <w:keepNext/>
              <w:jc w:val="left"/>
            </w:pPr>
            <w:r>
              <w:rPr>
                <w:b/>
              </w:rPr>
              <w:t xml:space="preserve">Responsable</w:t>
            </w:r>
          </w:p>
        </w:tc>
        <w:tc>
          <w:tcPr>
            <w:tcW w:w="905" w:type="dxa"/>
            <w:tcBorders>
              <w:bottom w:val="single" w:sz="12" w:space="0" w:color="6699CC"/>
            </w:tcBorders>
            <w:shd w:val="clear" w:color="auto" w:fill="B9D9EB"/>
          </w:tcPr>
          <w:p>
            <w:pPr>
              <w:pStyle w:val="Tabla8"/>
              <w:keepNext/>
              <w:jc w:val="left"/>
            </w:pPr>
            <w:r>
              <w:rPr>
                <w:b/>
              </w:rPr>
              <w:t xml:space="preserve">Periodo</w:t>
            </w:r>
          </w:p>
        </w:tc>
        <w:tc>
          <w:tcPr>
            <w:tcW w:w="1481"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63" w:type="dxa"/>
          </w:tcPr>
          <w:p>
            <w:pPr>
              <w:pStyle w:val="Tabla8"/>
              <w:jc w:val="left"/>
            </w:pPr>
            <w:r>
              <w:t xml:space="preserve">Formación y soporte a las entidades custodias por tramo (actividad 3.3): tres módulos de 50.000.000 COP, uno por cada tramo de nodos</w:t>
            </w:r>
          </w:p>
        </w:tc>
        <w:tc>
          <w:tcPr>
            <w:tcW w:w="1316" w:type="dxa"/>
          </w:tcPr>
          <w:p>
            <w:pPr>
              <w:pStyle w:val="Tabla8"/>
              <w:jc w:val="left"/>
            </w:pPr>
            <w:r>
              <w:t xml:space="preserve">Protocolo de calibración; red instalada; tablero con índice local y protocolo de alerta; gemelo digital y plataforma; capacidad instalada</w:t>
            </w:r>
          </w:p>
        </w:tc>
        <w:tc>
          <w:tcPr>
            <w:tcW w:w="1398" w:type="dxa"/>
          </w:tcPr>
          <w:p>
            <w:pPr>
              <w:pStyle w:val="Tabla8"/>
              <w:jc w:val="left"/>
            </w:pPr>
            <w:r>
              <w:t xml:space="preserve">Personas formadas con prueba práctica y actas de entrega a las entidades custodias</w:t>
            </w:r>
          </w:p>
        </w:tc>
        <w:tc>
          <w:tcPr>
            <w:tcW w:w="1728" w:type="dxa"/>
          </w:tcPr>
          <w:p>
            <w:pPr>
              <w:pStyle w:val="Tabla8"/>
              <w:jc w:val="left"/>
            </w:pPr>
            <w:r>
              <w:t xml:space="preserve">60 personas certificadas al mes 20, en tres módulos de 18, 24 y 18 personas (reparto proporcional a los nodos)</w:t>
            </w:r>
          </w:p>
        </w:tc>
        <w:tc>
          <w:tcPr>
            <w:tcW w:w="1563" w:type="dxa"/>
          </w:tcPr>
          <w:p>
            <w:pPr>
              <w:pStyle w:val="Tabla8"/>
              <w:jc w:val="left"/>
            </w:pPr>
            <w:r>
              <w:t xml:space="preserve">Profesional de convenios y custodia, con especialista en metrología, actor del SNCTI aliado y jóvenes investigadores</w:t>
            </w:r>
          </w:p>
        </w:tc>
        <w:tc>
          <w:tcPr>
            <w:tcW w:w="905" w:type="dxa"/>
          </w:tcPr>
          <w:p>
            <w:pPr>
              <w:pStyle w:val="Tabla8"/>
              <w:jc w:val="left"/>
            </w:pPr>
            <w:r>
              <w:t xml:space="preserve">Meses 17 a 20</w:t>
            </w:r>
          </w:p>
        </w:tc>
        <w:tc>
          <w:tcPr>
            <w:tcW w:w="1481" w:type="dxa"/>
          </w:tcPr>
          <w:p>
            <w:pPr>
              <w:pStyle w:val="Tabla8"/>
              <w:jc w:val="left"/>
            </w:pPr>
            <w:r>
              <w:t xml:space="preserve">$ 150.000.000</w:t>
            </w:r>
          </w:p>
        </w:tc>
      </w:tr>
      <w:tr>
        <w:trPr>
          <w:cantSplit/>
        </w:trPr>
        <w:tc>
          <w:tcPr>
            <w:tcW w:w="1563" w:type="dxa"/>
            <w:shd w:val="clear" w:color="auto" w:fill="F7F7F7"/>
          </w:tcPr>
          <w:p>
            <w:pPr>
              <w:pStyle w:val="Tabla8"/>
              <w:jc w:val="left"/>
            </w:pPr>
            <w:r>
              <w:t xml:space="preserve">Consulta del estado nacional de las diez solicitudes de patente y análisis de libertad de operación (60 horas)</w:t>
            </w:r>
          </w:p>
        </w:tc>
        <w:tc>
          <w:tcPr>
            <w:tcW w:w="1316" w:type="dxa"/>
            <w:shd w:val="clear" w:color="auto" w:fill="F7F7F7"/>
          </w:tcPr>
          <w:p>
            <w:pPr>
              <w:pStyle w:val="Tabla8"/>
              <w:jc w:val="left"/>
            </w:pPr>
            <w:r>
              <w:t xml:space="preserve">Modelo de corrección; firmware; gemelo digital</w:t>
            </w:r>
          </w:p>
        </w:tc>
        <w:tc>
          <w:tcPr>
            <w:tcW w:w="1398" w:type="dxa"/>
            <w:shd w:val="clear" w:color="auto" w:fill="F7F7F7"/>
          </w:tcPr>
          <w:p>
            <w:pPr>
              <w:pStyle w:val="Tabla8"/>
              <w:jc w:val="left"/>
            </w:pPr>
            <w:r>
              <w:t xml:space="preserve">Informe de libertad de operación con cada expediente clasificado</w:t>
            </w:r>
          </w:p>
        </w:tc>
        <w:tc>
          <w:tcPr>
            <w:tcW w:w="1728" w:type="dxa"/>
            <w:shd w:val="clear" w:color="auto" w:fill="F7F7F7"/>
          </w:tcPr>
          <w:p>
            <w:pPr>
              <w:pStyle w:val="Tabla8"/>
              <w:jc w:val="left"/>
            </w:pPr>
            <w:r>
              <w:t xml:space="preserve">10 de 10 expedientes clasificados antes de la compra del primer lote</w:t>
            </w:r>
          </w:p>
        </w:tc>
        <w:tc>
          <w:tcPr>
            <w:tcW w:w="1563" w:type="dxa"/>
            <w:shd w:val="clear" w:color="auto" w:fill="F7F7F7"/>
          </w:tcPr>
          <w:p>
            <w:pPr>
              <w:pStyle w:val="Tabla8"/>
              <w:jc w:val="left"/>
            </w:pPr>
            <w:r>
              <w:t xml:space="preserve">Consultoría jurídica contratada, bajo la gerencia del proyecto</w:t>
            </w:r>
          </w:p>
        </w:tc>
        <w:tc>
          <w:tcPr>
            <w:tcW w:w="905" w:type="dxa"/>
            <w:shd w:val="clear" w:color="auto" w:fill="F7F7F7"/>
          </w:tcPr>
          <w:p>
            <w:pPr>
              <w:pStyle w:val="Tabla8"/>
              <w:jc w:val="left"/>
            </w:pPr>
            <w:r>
              <w:t xml:space="preserve">Meses 1 a 4</w:t>
            </w:r>
          </w:p>
        </w:tc>
        <w:tc>
          <w:tcPr>
            <w:tcW w:w="1481" w:type="dxa"/>
            <w:shd w:val="clear" w:color="auto" w:fill="F7F7F7"/>
          </w:tcPr>
          <w:p>
            <w:pPr>
              <w:pStyle w:val="Tabla8"/>
              <w:jc w:val="left"/>
            </w:pPr>
            <w:r>
              <w:t xml:space="preserve">$ 18.000.000</w:t>
            </w:r>
          </w:p>
        </w:tc>
      </w:tr>
      <w:tr>
        <w:trPr>
          <w:cantSplit/>
        </w:trPr>
        <w:tc>
          <w:tcPr>
            <w:tcW w:w="1563" w:type="dxa"/>
          </w:tcPr>
          <w:p>
            <w:pPr>
              <w:pStyle w:val="Tabla8"/>
              <w:jc w:val="left"/>
            </w:pPr>
            <w:r>
              <w:t xml:space="preserve">Acuerdo marco de transferencia, acuerdo de titularidad y explotación y cláusula de apertura (40 horas)</w:t>
            </w:r>
          </w:p>
        </w:tc>
        <w:tc>
          <w:tcPr>
            <w:tcW w:w="1316" w:type="dxa"/>
          </w:tcPr>
          <w:p>
            <w:pPr>
              <w:pStyle w:val="Tabla8"/>
              <w:jc w:val="left"/>
            </w:pPr>
            <w:r>
              <w:t xml:space="preserve">Todos los resultados; gobernanza y acuerdos</w:t>
            </w:r>
          </w:p>
        </w:tc>
        <w:tc>
          <w:tcPr>
            <w:tcW w:w="1398" w:type="dxa"/>
          </w:tcPr>
          <w:p>
            <w:pPr>
              <w:pStyle w:val="Tabla8"/>
              <w:jc w:val="left"/>
            </w:pPr>
            <w:r>
              <w:t xml:space="preserve">Acuerdo firmado por los cuatro integrantes</w:t>
            </w:r>
          </w:p>
        </w:tc>
        <w:tc>
          <w:tcPr>
            <w:tcW w:w="1728" w:type="dxa"/>
          </w:tcPr>
          <w:p>
            <w:pPr>
              <w:pStyle w:val="Tabla8"/>
              <w:jc w:val="left"/>
            </w:pPr>
            <w:r>
              <w:t xml:space="preserve">Un acuerdo marco firmado en el mes 6</w:t>
            </w:r>
          </w:p>
        </w:tc>
        <w:tc>
          <w:tcPr>
            <w:tcW w:w="1563" w:type="dxa"/>
          </w:tcPr>
          <w:p>
            <w:pPr>
              <w:pStyle w:val="Tabla8"/>
              <w:jc w:val="left"/>
            </w:pPr>
            <w:r>
              <w:t xml:space="preserve">Profesional de convenios y custodia y entidades de la alianza</w:t>
            </w:r>
          </w:p>
        </w:tc>
        <w:tc>
          <w:tcPr>
            <w:tcW w:w="905" w:type="dxa"/>
          </w:tcPr>
          <w:p>
            <w:pPr>
              <w:pStyle w:val="Tabla8"/>
              <w:jc w:val="left"/>
            </w:pPr>
            <w:r>
              <w:t xml:space="preserve">Meses 3 a 6</w:t>
            </w:r>
          </w:p>
        </w:tc>
        <w:tc>
          <w:tcPr>
            <w:tcW w:w="1481" w:type="dxa"/>
          </w:tcPr>
          <w:p>
            <w:pPr>
              <w:pStyle w:val="Tabla8"/>
              <w:jc w:val="left"/>
            </w:pPr>
            <w:r>
              <w:t xml:space="preserve">$ 12.000.000</w:t>
            </w:r>
          </w:p>
        </w:tc>
      </w:tr>
      <w:tr>
        <w:trPr>
          <w:cantSplit/>
        </w:trPr>
        <w:tc>
          <w:tcPr>
            <w:tcW w:w="1563" w:type="dxa"/>
            <w:shd w:val="clear" w:color="auto" w:fill="F7F7F7"/>
          </w:tcPr>
          <w:p>
            <w:pPr>
              <w:pStyle w:val="Tabla8"/>
              <w:jc w:val="left"/>
            </w:pPr>
            <w:r>
              <w:t xml:space="preserve">Convenios de custodia con licencia de uso para los tres tramos (30 horas)</w:t>
            </w:r>
          </w:p>
        </w:tc>
        <w:tc>
          <w:tcPr>
            <w:tcW w:w="1316" w:type="dxa"/>
            <w:shd w:val="clear" w:color="auto" w:fill="F7F7F7"/>
          </w:tcPr>
          <w:p>
            <w:pPr>
              <w:pStyle w:val="Tabla8"/>
              <w:jc w:val="left"/>
            </w:pPr>
            <w:r>
              <w:t xml:space="preserve">Red instalada; tablero; gemelo digital</w:t>
            </w:r>
          </w:p>
        </w:tc>
        <w:tc>
          <w:tcPr>
            <w:tcW w:w="1398" w:type="dxa"/>
            <w:shd w:val="clear" w:color="auto" w:fill="F7F7F7"/>
          </w:tcPr>
          <w:p>
            <w:pPr>
              <w:pStyle w:val="Tabla8"/>
              <w:jc w:val="left"/>
            </w:pPr>
            <w:r>
              <w:t xml:space="preserve">Convenios con partida, personal designado y licencia de uso</w:t>
            </w:r>
          </w:p>
        </w:tc>
        <w:tc>
          <w:tcPr>
            <w:tcW w:w="1728" w:type="dxa"/>
            <w:shd w:val="clear" w:color="auto" w:fill="F7F7F7"/>
          </w:tcPr>
          <w:p>
            <w:pPr>
              <w:pStyle w:val="Tabla8"/>
              <w:jc w:val="left"/>
            </w:pPr>
            <w:r>
              <w:t xml:space="preserve">Un convenio firmado por cada componente transferido, antes de cada entrega</w:t>
            </w:r>
          </w:p>
        </w:tc>
        <w:tc>
          <w:tcPr>
            <w:tcW w:w="1563" w:type="dxa"/>
            <w:shd w:val="clear" w:color="auto" w:fill="F7F7F7"/>
          </w:tcPr>
          <w:p>
            <w:pPr>
              <w:pStyle w:val="Tabla8"/>
              <w:jc w:val="left"/>
            </w:pPr>
            <w:r>
              <w:t xml:space="preserve">Profesional de convenios y custodia, con consultoría jurídica</w:t>
            </w:r>
          </w:p>
        </w:tc>
        <w:tc>
          <w:tcPr>
            <w:tcW w:w="905" w:type="dxa"/>
            <w:shd w:val="clear" w:color="auto" w:fill="F7F7F7"/>
          </w:tcPr>
          <w:p>
            <w:pPr>
              <w:pStyle w:val="Tabla8"/>
              <w:jc w:val="left"/>
            </w:pPr>
            <w:r>
              <w:t xml:space="preserve">Meses 10 a 20</w:t>
            </w:r>
          </w:p>
        </w:tc>
        <w:tc>
          <w:tcPr>
            <w:tcW w:w="1481" w:type="dxa"/>
            <w:shd w:val="clear" w:color="auto" w:fill="F7F7F7"/>
          </w:tcPr>
          <w:p>
            <w:pPr>
              <w:pStyle w:val="Tabla8"/>
              <w:jc w:val="left"/>
            </w:pPr>
            <w:r>
              <w:t xml:space="preserve">$ 9.000.000</w:t>
            </w:r>
          </w:p>
        </w:tc>
      </w:tr>
      <w:tr>
        <w:trPr>
          <w:cantSplit/>
        </w:trPr>
        <w:tc>
          <w:tcPr>
            <w:tcW w:w="1563" w:type="dxa"/>
          </w:tcPr>
          <w:p>
            <w:pPr>
              <w:pStyle w:val="Tabla8"/>
              <w:jc w:val="left"/>
            </w:pPr>
            <w:r>
              <w:t xml:space="preserve">Actualización del análisis de libertad de operación y vigilancia de vencimientos (20 horas)</w:t>
            </w:r>
          </w:p>
        </w:tc>
        <w:tc>
          <w:tcPr>
            <w:tcW w:w="1316" w:type="dxa"/>
          </w:tcPr>
          <w:p>
            <w:pPr>
              <w:pStyle w:val="Tabla8"/>
              <w:jc w:val="left"/>
            </w:pPr>
            <w:r>
              <w:t xml:space="preserve">Modelo de corrección; firmware; gemelo digital</w:t>
            </w:r>
          </w:p>
        </w:tc>
        <w:tc>
          <w:tcPr>
            <w:tcW w:w="1398" w:type="dxa"/>
          </w:tcPr>
          <w:p>
            <w:pPr>
              <w:pStyle w:val="Tabla8"/>
              <w:jc w:val="left"/>
            </w:pPr>
            <w:r>
              <w:t xml:space="preserve">Informe actualizado antes de las compras de los tramos 2 y 3 y de la entrega final</w:t>
            </w:r>
          </w:p>
        </w:tc>
        <w:tc>
          <w:tcPr>
            <w:tcW w:w="1728" w:type="dxa"/>
          </w:tcPr>
          <w:p>
            <w:pPr>
              <w:pStyle w:val="Tabla8"/>
              <w:jc w:val="left"/>
            </w:pPr>
            <w:r>
              <w:t xml:space="preserve">Tres actualizaciones, en los meses 12, 17 y 23</w:t>
            </w:r>
          </w:p>
        </w:tc>
        <w:tc>
          <w:tcPr>
            <w:tcW w:w="1563" w:type="dxa"/>
          </w:tcPr>
          <w:p>
            <w:pPr>
              <w:pStyle w:val="Tabla8"/>
              <w:jc w:val="left"/>
            </w:pPr>
            <w:r>
              <w:t xml:space="preserve">Consultoría jurídica contratada, bajo la gerencia del proyecto</w:t>
            </w:r>
          </w:p>
        </w:tc>
        <w:tc>
          <w:tcPr>
            <w:tcW w:w="905" w:type="dxa"/>
          </w:tcPr>
          <w:p>
            <w:pPr>
              <w:pStyle w:val="Tabla8"/>
              <w:jc w:val="left"/>
            </w:pPr>
            <w:r>
              <w:t xml:space="preserve">Meses 12 a 23</w:t>
            </w:r>
          </w:p>
        </w:tc>
        <w:tc>
          <w:tcPr>
            <w:tcW w:w="1481" w:type="dxa"/>
          </w:tcPr>
          <w:p>
            <w:pPr>
              <w:pStyle w:val="Tabla8"/>
              <w:jc w:val="left"/>
            </w:pPr>
            <w:r>
              <w:t xml:space="preserve">$ 6.000.000</w:t>
            </w:r>
          </w:p>
        </w:tc>
      </w:tr>
      <w:tr>
        <w:trPr>
          <w:cantSplit/>
        </w:trPr>
        <w:tc>
          <w:tcPr>
            <w:tcW w:w="1563" w:type="dxa"/>
            <w:shd w:val="clear" w:color="auto" w:fill="F7F7F7"/>
          </w:tcPr>
          <w:p>
            <w:pPr>
              <w:pStyle w:val="Tabla8"/>
              <w:jc w:val="left"/>
            </w:pPr>
            <w:r>
              <w:t xml:space="preserve">Registro ante la DNDA del software y de la base de datos, y asesoría en propiedad intelectual</w:t>
            </w:r>
          </w:p>
        </w:tc>
        <w:tc>
          <w:tcPr>
            <w:tcW w:w="1316" w:type="dxa"/>
            <w:shd w:val="clear" w:color="auto" w:fill="F7F7F7"/>
          </w:tcPr>
          <w:p>
            <w:pPr>
              <w:pStyle w:val="Tabla8"/>
              <w:jc w:val="left"/>
            </w:pPr>
            <w:r>
              <w:t xml:space="preserve">Modelo de corrección; firmware; gemelo digital; tablero; series de datos</w:t>
            </w:r>
          </w:p>
        </w:tc>
        <w:tc>
          <w:tcPr>
            <w:tcW w:w="1398" w:type="dxa"/>
            <w:shd w:val="clear" w:color="auto" w:fill="F7F7F7"/>
          </w:tcPr>
          <w:p>
            <w:pPr>
              <w:pStyle w:val="Tabla8"/>
              <w:jc w:val="left"/>
            </w:pPr>
            <w:r>
              <w:t xml:space="preserve">Certificados de registro de dos solicitudes, en los meses 14 y 22</w:t>
            </w:r>
          </w:p>
        </w:tc>
        <w:tc>
          <w:tcPr>
            <w:tcW w:w="1728" w:type="dxa"/>
            <w:shd w:val="clear" w:color="auto" w:fill="F7F7F7"/>
          </w:tcPr>
          <w:p>
            <w:pPr>
              <w:pStyle w:val="Tabla8"/>
              <w:jc w:val="left"/>
            </w:pPr>
            <w:r>
              <w:t xml:space="preserve">Dos solicitudes presentadas; certificados recibidos al mes 24</w:t>
            </w:r>
          </w:p>
        </w:tc>
        <w:tc>
          <w:tcPr>
            <w:tcW w:w="1563" w:type="dxa"/>
            <w:shd w:val="clear" w:color="auto" w:fill="F7F7F7"/>
          </w:tcPr>
          <w:p>
            <w:pPr>
              <w:pStyle w:val="Tabla8"/>
              <w:jc w:val="left"/>
            </w:pPr>
            <w:r>
              <w:t xml:space="preserve">Profesional de convenios y custodia, con ingenieros de software y nube</w:t>
            </w:r>
          </w:p>
        </w:tc>
        <w:tc>
          <w:tcPr>
            <w:tcW w:w="905" w:type="dxa"/>
            <w:shd w:val="clear" w:color="auto" w:fill="F7F7F7"/>
          </w:tcPr>
          <w:p>
            <w:pPr>
              <w:pStyle w:val="Tabla8"/>
              <w:jc w:val="left"/>
            </w:pPr>
            <w:r>
              <w:t xml:space="preserve">Meses 12 a 24</w:t>
            </w:r>
          </w:p>
        </w:tc>
        <w:tc>
          <w:tcPr>
            <w:tcW w:w="1481" w:type="dxa"/>
            <w:shd w:val="clear" w:color="auto" w:fill="F7F7F7"/>
          </w:tcPr>
          <w:p>
            <w:pPr>
              <w:pStyle w:val="Tabla8"/>
              <w:jc w:val="left"/>
            </w:pPr>
            <w:r>
              <w:t xml:space="preserve">$ 15.000.000</w:t>
            </w:r>
          </w:p>
        </w:tc>
      </w:tr>
      <w:tr>
        <w:trPr>
          <w:cantSplit/>
        </w:trPr>
        <w:tc>
          <w:tcPr>
            <w:tcW w:w="1563" w:type="dxa"/>
          </w:tcPr>
          <w:p>
            <w:pPr>
              <w:pStyle w:val="Tabla8"/>
              <w:keepNext/>
              <w:jc w:val="left"/>
            </w:pPr>
            <w:r>
              <w:rPr>
                <w:b/>
                <w:bCs/>
              </w:rPr>
              <w:t xml:space="preserve">TOTAL</w:t>
            </w:r>
          </w:p>
        </w:tc>
        <w:tc>
          <w:tcPr>
            <w:tcW w:w="1316" w:type="dxa"/>
          </w:tcPr>
          <w:p>
            <w:pPr>
              <w:pStyle w:val="Tabla8"/>
              <w:keepNext/>
            </w:pPr>
          </w:p>
        </w:tc>
        <w:tc>
          <w:tcPr>
            <w:tcW w:w="1398" w:type="dxa"/>
          </w:tcPr>
          <w:p>
            <w:pPr>
              <w:pStyle w:val="Tabla8"/>
              <w:keepNext/>
            </w:pPr>
          </w:p>
        </w:tc>
        <w:tc>
          <w:tcPr>
            <w:tcW w:w="1728" w:type="dxa"/>
          </w:tcPr>
          <w:p>
            <w:pPr>
              <w:pStyle w:val="Tabla8"/>
              <w:keepNext/>
            </w:pPr>
          </w:p>
        </w:tc>
        <w:tc>
          <w:tcPr>
            <w:tcW w:w="1563" w:type="dxa"/>
          </w:tcPr>
          <w:p>
            <w:pPr>
              <w:pStyle w:val="Tabla8"/>
              <w:keepNext/>
            </w:pPr>
          </w:p>
        </w:tc>
        <w:tc>
          <w:tcPr>
            <w:tcW w:w="905" w:type="dxa"/>
          </w:tcPr>
          <w:p>
            <w:pPr>
              <w:pStyle w:val="Tabla8"/>
              <w:keepNext/>
            </w:pPr>
          </w:p>
        </w:tc>
        <w:tc>
          <w:tcPr>
            <w:tcW w:w="1481" w:type="dxa"/>
          </w:tcPr>
          <w:p>
            <w:pPr>
              <w:pStyle w:val="Tabla8"/>
              <w:keepNext/>
              <w:jc w:val="left"/>
            </w:pPr>
            <w:r>
              <w:rPr>
                <w:b/>
                <w:bCs/>
              </w:rPr>
              <w:t xml:space="preserve">$ 210.000.000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El reparto dentro de cada línea es una estimación de formulación y la suma de cada línea coincide con el presupuesto. Periodos en meses del proyecto.</w:t>
      </w:r>
    </w:p>
    <w:p>
      <w:pPr>
        <w:pStyle w:val="BodyText"/>
      </w:pPr>
      <w:r>
        <w:t xml:space="preserve">La tabla suma $ 210.000.000, equivalentes a 1,98 % del valor total del proyecto. La actividad de formación suma 150.000.000 COP y las cuatro de consultoría suman 45.000.000 COP. La actividad de registro suma 15.000.000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w:t>
      </w:r>
    </w:p>
    <w:bookmarkEnd w:id="167"/>
    <w:bookmarkStart w:id="168"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66" w:name="rot_Tabla_18_6"/>
      <w:r>
        <w:rPr>
          <w:b/>
          <w:bCs/>
        </w:rPr>
        <w:t xml:space="preserve">Tabla 18.6</w:t>
      </w:r>
      <w:bookmarkEnd w:id="9066"/>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157"/>
        <w:gridCol w:w="1742"/>
        <w:gridCol w:w="1991"/>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157"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1991"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157" w:type="dxa"/>
          </w:tcPr>
          <w:p>
            <w:pPr>
              <w:pStyle w:val="Tabla9"/>
              <w:jc w:val="left"/>
            </w:pPr>
            <w:r>
              <w:t xml:space="preserve">Comité directivo de la alianza</w:t>
            </w:r>
          </w:p>
        </w:tc>
        <w:tc>
          <w:tcPr>
            <w:tcW w:w="1742" w:type="dxa"/>
          </w:tcPr>
          <w:p>
            <w:pPr>
              <w:pStyle w:val="Tabla9"/>
              <w:jc w:val="left"/>
            </w:pPr>
            <w:r>
              <w:t xml:space="preserve">IES ejecutora</w:t>
            </w:r>
          </w:p>
        </w:tc>
        <w:tc>
          <w:tcPr>
            <w:tcW w:w="1991"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157"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1991"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157" w:type="dxa"/>
          </w:tcPr>
          <w:p>
            <w:pPr>
              <w:pStyle w:val="Tabla9"/>
              <w:jc w:val="left"/>
            </w:pPr>
            <w:r>
              <w:t xml:space="preserve">Empresa tecnológica</w:t>
            </w:r>
          </w:p>
        </w:tc>
        <w:tc>
          <w:tcPr>
            <w:tcW w:w="1742" w:type="dxa"/>
          </w:tcPr>
          <w:p>
            <w:pPr>
              <w:pStyle w:val="Tabla9"/>
              <w:jc w:val="left"/>
            </w:pPr>
            <w:r>
              <w:t xml:space="preserve">IES ejecutora</w:t>
            </w:r>
          </w:p>
        </w:tc>
        <w:tc>
          <w:tcPr>
            <w:tcW w:w="1991"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157"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1991"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keepNext/>
              <w:jc w:val="left"/>
            </w:pPr>
            <w:r>
              <w:t xml:space="preserve">Gemelo digital y operación</w:t>
            </w:r>
          </w:p>
        </w:tc>
        <w:tc>
          <w:tcPr>
            <w:tcW w:w="2157" w:type="dxa"/>
          </w:tcPr>
          <w:p>
            <w:pPr>
              <w:pStyle w:val="Tabla9"/>
              <w:keepNext/>
              <w:jc w:val="left"/>
            </w:pPr>
            <w:r>
              <w:t xml:space="preserve">Empresa tecnológica (plataforma) e IES ejecutora (modelo y datos)</w:t>
            </w:r>
          </w:p>
        </w:tc>
        <w:tc>
          <w:tcPr>
            <w:tcW w:w="1742" w:type="dxa"/>
          </w:tcPr>
          <w:p>
            <w:pPr>
              <w:pStyle w:val="Tabla9"/>
              <w:keepNext/>
              <w:jc w:val="left"/>
            </w:pPr>
            <w:r>
              <w:t xml:space="preserve">IES ejecutora</w:t>
            </w:r>
          </w:p>
        </w:tc>
        <w:tc>
          <w:tcPr>
            <w:tcW w:w="1991" w:type="dxa"/>
          </w:tcPr>
          <w:p>
            <w:pPr>
              <w:pStyle w:val="Tabla9"/>
              <w:keepNext/>
              <w:jc w:val="left"/>
            </w:pPr>
            <w:r>
              <w:t xml:space="preserve">Convenio de operación y licencia</w:t>
            </w:r>
          </w:p>
        </w:tc>
        <w:tc>
          <w:tcPr>
            <w:tcW w:w="2322" w:type="dxa"/>
          </w:tcPr>
          <w:p>
            <w:pPr>
              <w:pStyle w:val="Tabla9"/>
              <w:keepNext/>
              <w:jc w:val="left"/>
            </w:pPr>
            <w:r>
              <w:t xml:space="preserve">Nube, copias de respaldo y registro de versiones del modelo</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68"/>
    <w:bookmarkEnd w:id="169"/>
    <w:bookmarkStart w:id="187"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83"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27" w:name="rot_Figura_19_1"/>
      <w:r>
        <w:rPr>
          <w:b/>
          <w:bCs/>
        </w:rPr>
        <w:t xml:space="preserve">Figura 19.1</w:t>
      </w:r>
      <w:bookmarkEnd w:id="9127"/>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71" name="Picture"/>
            <a:graphic>
              <a:graphicData uri="http://schemas.openxmlformats.org/drawingml/2006/picture">
                <pic:pic>
                  <pic:nvPicPr>
                    <pic:cNvPr descr="/tmp/claude-0/-home-user-docs/8ca5c040-2adb-56b3-8e64-05d4e7e569ed/scratchpad/a2/figs/out/c19_f01.png" id="172" name="Picture"/>
                    <pic:cNvPicPr>
                      <a:picLocks noChangeArrowheads="1" noChangeAspect="1"/>
                    </pic:cNvPicPr>
                  </pic:nvPicPr>
                  <pic:blipFill>
                    <a:blip r:embed="rId170"/>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73"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73"/>
    <w:bookmarkStart w:id="174"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67" w:name="rot_Tabla_19_1"/>
      <w:r>
        <w:rPr>
          <w:b/>
          <w:bCs/>
        </w:rPr>
        <w:t xml:space="preserve">Tabla 19.1</w:t>
      </w:r>
      <w:bookmarkEnd w:id="9067"/>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74"/>
    <w:bookmarkStart w:id="175"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68" w:name="rot_Tabla_19_2"/>
      <w:r>
        <w:rPr>
          <w:b/>
          <w:bCs/>
        </w:rPr>
        <w:t xml:space="preserve">Tabla 19.2</w:t>
      </w:r>
      <w:bookmarkEnd w:id="9068"/>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75"/>
    <w:bookmarkStart w:id="176"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76"/>
    <w:bookmarkStart w:id="177"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77"/>
    <w:bookmarkStart w:id="181"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28" w:name="rot_Figura_19_2"/>
      <w:r>
        <w:rPr>
          <w:b/>
          <w:bCs/>
        </w:rPr>
        <w:t xml:space="preserve">Figura 19.2</w:t>
      </w:r>
      <w:bookmarkEnd w:id="9128"/>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79" name="Picture"/>
            <a:graphic>
              <a:graphicData uri="http://schemas.openxmlformats.org/drawingml/2006/picture">
                <pic:pic>
                  <pic:nvPicPr>
                    <pic:cNvPr descr="/tmp/claude-0/-home-user-docs/8ca5c040-2adb-56b3-8e64-05d4e7e569ed/scratchpad/a2/figs/out/c19_f02.png" id="180" name="Picture"/>
                    <pic:cNvPicPr>
                      <a:picLocks noChangeArrowheads="1" noChangeAspect="1"/>
                    </pic:cNvPicPr>
                  </pic:nvPicPr>
                  <pic:blipFill>
                    <a:blip r:embed="rId178"/>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81"/>
    <w:bookmarkStart w:id="182"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82"/>
    <w:bookmarkEnd w:id="183"/>
    <w:bookmarkStart w:id="184"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69" w:name="rot_Tabla_19_3"/>
      <w:r>
        <w:rPr>
          <w:b/>
          <w:bCs/>
        </w:rPr>
        <w:t xml:space="preserve">Tabla 19.3</w:t>
      </w:r>
      <w:bookmarkEnd w:id="9069"/>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184"/>
    <w:bookmarkStart w:id="185"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70" w:name="rot_Tabla_19_4"/>
      <w:r>
        <w:rPr>
          <w:b/>
          <w:bCs/>
        </w:rPr>
        <w:t xml:space="preserve">Tabla 19.4</w:t>
      </w:r>
      <w:bookmarkEnd w:id="9070"/>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185"/>
    <w:bookmarkStart w:id="186"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71" w:name="rot_Tabla_19_5"/>
      <w:r>
        <w:rPr>
          <w:b/>
          <w:bCs/>
        </w:rPr>
        <w:t xml:space="preserve">Tabla 19.5</w:t>
      </w:r>
      <w:bookmarkEnd w:id="9071"/>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86"/>
    <w:bookmarkEnd w:id="187"/>
    <w:bookmarkStart w:id="188"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72" w:name="rot_Tabla_20_1"/>
      <w:r>
        <w:rPr>
          <w:b/>
          <w:bCs/>
        </w:rPr>
        <w:t xml:space="preserve">Tabla 20.1</w:t>
      </w:r>
      <w:bookmarkEnd w:id="9072"/>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 de medición dotados y en operación: tres referencias, 100 nodos, 10 gateways y plataforma</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y plan de sostenibilidad con convenios de custodia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73" w:name="rot_Tabla_20_2"/>
      <w:r>
        <w:rPr>
          <w:b/>
          <w:bCs/>
        </w:rPr>
        <w:t xml:space="preserve">Tabla 20.2</w:t>
      </w:r>
      <w:bookmarkEnd w:id="9073"/>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1 sistema de 100 nodos y 10 gateways: 30 y 3 al mes 12; 70 y 7 al mes 17; 100 y 10 al mes 19</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w:t>
            </w:r>
          </w:p>
        </w:tc>
        <w:tc>
          <w:tcPr>
            <w:tcW w:w="1576" w:type="dxa"/>
            <w:shd w:val="clear" w:color="auto" w:fill="F7F7F7"/>
          </w:tcPr>
          <w:p>
            <w:pPr>
              <w:pStyle w:val="Tabla8"/>
              <w:jc w:val="left"/>
            </w:pPr>
            <w:r>
              <w:t xml:space="preserve">1 infraestructura integrada: 3 monitores de referencia, banco de calibración, 100 nodos, 10 gateways y plataforma</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2: protocolo de alerta y plan de sostenibilidad con convenios de custodia</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El doctor en estancia posdoctoral entrega un producto de tipo TOP o de tipo A, un producto de divulgación y un informe técnico final. Estos compromisos se verifican con constancias de sometimiento y con el registro de cada producto en la plataforma.</w:t>
      </w:r>
    </w:p>
    <w:bookmarkEnd w:id="188"/>
    <w:bookmarkStart w:id="192" w:name="cronograma"/>
    <w:p>
      <w:pPr>
        <w:pStyle w:val="Heading1"/>
      </w:pPr>
      <w:r>
        <w:t xml:space="preserve">21. CRONOGRAMA</w:t>
      </w:r>
    </w:p>
    <w:p>
      <w:pPr>
        <w:pStyle w:val="FirstParagraph"/>
      </w:pPr>
      <w:r>
        <w:t xml:space="preserve">El cronograma presenta el tiempo de ejecución de las 17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74" w:name="rot_Tabla_21_1"/>
      <w:r>
        <w:rPr>
          <w:b/>
          <w:bCs/>
        </w:rPr>
        <w:t xml:space="preserve">Tabla 21.1</w:t>
      </w:r>
      <w:bookmarkEnd w:id="9074"/>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Administración y apoyo a la supervisión (objetivo específico 1)</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jc w:val="left"/>
            </w:pPr>
            <w:r>
              <w:t xml:space="preserve">OE2</w:t>
            </w:r>
          </w:p>
        </w:tc>
        <w:tc>
          <w:tcPr>
            <w:tcW w:w="1700" w:type="dxa"/>
            <w:shd w:val="clear" w:color="auto" w:fill="F7F7F7"/>
          </w:tcPr>
          <w:p>
            <w:pPr>
              <w:pStyle w:val="Tabla65"/>
              <w:jc w:val="left"/>
            </w:pPr>
            <w:r>
              <w:t xml:space="preserve">Infraestructura de medición dotada y operando</w:t>
            </w:r>
          </w:p>
        </w:tc>
        <w:tc>
          <w:tcPr>
            <w:tcW w:w="3514" w:type="dxa"/>
            <w:shd w:val="clear" w:color="auto" w:fill="F7F7F7"/>
          </w:tcPr>
          <w:p>
            <w:pPr>
              <w:pStyle w:val="Tabla65"/>
              <w:jc w:val="left"/>
            </w:pPr>
            <w:r>
              <w:t xml:space="preserve">2.1 Diseñar la arquitectura de enlace y energía</w:t>
            </w: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2.2 Desarrollar el firmware y la plataforma base (gemelo digital y tablero)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2.3 Instalar el tramo 2</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2.4 Instalar el tramo 3</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2.5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keepNext/>
            </w:pPr>
          </w:p>
        </w:tc>
        <w:tc>
          <w:tcPr>
            <w:tcW w:w="1700" w:type="dxa"/>
          </w:tcPr>
          <w:p>
            <w:pPr>
              <w:pStyle w:val="Tabla65"/>
              <w:keepNext/>
            </w:pPr>
          </w:p>
        </w:tc>
        <w:tc>
          <w:tcPr>
            <w:tcW w:w="3514" w:type="dxa"/>
          </w:tcPr>
          <w:p>
            <w:pPr>
              <w:pStyle w:val="Tabla65"/>
              <w:keepNext/>
              <w:jc w:val="left"/>
            </w:pPr>
            <w:r>
              <w:t xml:space="preserve">3.5 Administración y apoyo a la supervisión (objetivo específico 3)</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w:t>
      </w:r>
    </w:p>
    <w:p>
      <w:pPr>
        <w:pStyle w:val="FiguraRotulo"/>
      </w:pPr>
      <w:bookmarkStart w:id="9129" w:name="rot_Figura_21_1"/>
      <w:r>
        <w:rPr>
          <w:b/>
          <w:bCs/>
        </w:rPr>
        <w:t xml:space="preserve">Figura 21.1</w:t>
      </w:r>
      <w:bookmarkEnd w:id="9129"/>
    </w:p>
    <w:p>
      <w:pPr>
        <w:pStyle w:val="FiguraTitulo"/>
      </w:pPr>
      <w:r>
        <w:rPr>
          <w:i/>
          <w:iCs/>
        </w:rPr>
        <w:t xml:space="preserve">Diecisiete actividades ocupan 24 meses y tres compuertas ordenan los hitos</w:t>
      </w:r>
    </w:p>
    <w:p>
      <w:pPr>
        <w:pStyle w:val="BodyText"/>
      </w:pPr>
      <w:r>
        <w:drawing>
          <wp:inline>
            <wp:extent cx="5579999" cy="5021999"/>
            <wp:effectExtent b="0" l="0" r="0" t="0"/>
            <wp:docPr descr="" title="" id="190" name="Picture"/>
            <a:graphic>
              <a:graphicData uri="http://schemas.openxmlformats.org/drawingml/2006/picture">
                <pic:pic>
                  <pic:nvPicPr>
                    <pic:cNvPr descr="/tmp/claude-0/-home-user-docs/8ca5c040-2adb-56b3-8e64-05d4e7e569ed/scratchpad/a2/figs/out/c21_f01.png" id="191" name="Picture"/>
                    <pic:cNvPicPr>
                      <a:picLocks noChangeArrowheads="1" noChangeAspect="1"/>
                    </pic:cNvPicPr>
                  </pic:nvPicPr>
                  <pic:blipFill>
                    <a:blip r:embed="rId189"/>
                    <a:stretch>
                      <a:fillRect/>
                    </a:stretch>
                  </pic:blipFill>
                  <pic:spPr bwMode="auto">
                    <a:xfrm>
                      <a:off x="0" y="0"/>
                      <a:ext cx="5579999" cy="5021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75" w:name="rot_Tabla_21_2"/>
      <w:r>
        <w:rPr>
          <w:b/>
          <w:bCs/>
        </w:rPr>
        <w:t xml:space="preserve">Tabla 21.2</w:t>
      </w:r>
      <w:bookmarkEnd w:id="9075"/>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H8 y la compuerta del mes 24 permiten a la supervisión verificar el avance con un documento.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76" w:name="rot_Tabla_21_3"/>
      <w:r>
        <w:rPr>
          <w:b/>
          <w:bCs/>
        </w:rPr>
        <w:t xml:space="preserve">Tabla 21.3</w:t>
      </w:r>
      <w:bookmarkEnd w:id="9076"/>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99"/>
        <w:gridCol w:w="912"/>
        <w:gridCol w:w="4231"/>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99"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231"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99" w:type="dxa"/>
          </w:tcPr>
          <w:p>
            <w:pPr>
              <w:pStyle w:val="Tabla9"/>
              <w:jc w:val="left"/>
            </w:pPr>
            <w:r>
              <w:t xml:space="preserve">Acta de inicio y contratación completa</w:t>
            </w:r>
          </w:p>
        </w:tc>
        <w:tc>
          <w:tcPr>
            <w:tcW w:w="912" w:type="dxa"/>
          </w:tcPr>
          <w:p>
            <w:pPr>
              <w:pStyle w:val="Tabla9"/>
              <w:jc w:val="left"/>
            </w:pPr>
            <w:r>
              <w:t xml:space="preserve">Mes 2</w:t>
            </w:r>
          </w:p>
        </w:tc>
        <w:tc>
          <w:tcPr>
            <w:tcW w:w="4231"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99"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231"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99" w:type="dxa"/>
          </w:tcPr>
          <w:p>
            <w:pPr>
              <w:pStyle w:val="Tabla9"/>
              <w:jc w:val="left"/>
            </w:pPr>
            <w:r>
              <w:t xml:space="preserve">Colocalización del tramo 1 finalizada</w:t>
            </w:r>
          </w:p>
        </w:tc>
        <w:tc>
          <w:tcPr>
            <w:tcW w:w="912" w:type="dxa"/>
          </w:tcPr>
          <w:p>
            <w:pPr>
              <w:pStyle w:val="Tabla9"/>
              <w:jc w:val="left"/>
            </w:pPr>
            <w:r>
              <w:t xml:space="preserve">Mes 10</w:t>
            </w:r>
          </w:p>
        </w:tc>
        <w:tc>
          <w:tcPr>
            <w:tcW w:w="4231"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H3</w:t>
            </w:r>
          </w:p>
        </w:tc>
        <w:tc>
          <w:tcPr>
            <w:tcW w:w="3899" w:type="dxa"/>
            <w:shd w:val="clear" w:color="auto" w:fill="F7F7F7"/>
          </w:tcPr>
          <w:p>
            <w:pPr>
              <w:pStyle w:val="Tabla9"/>
              <w:jc w:val="left"/>
            </w:pPr>
            <w:r>
              <w:t xml:space="preserve">Compuerta C1: modelo validado en el piloto</w:t>
            </w:r>
          </w:p>
        </w:tc>
        <w:tc>
          <w:tcPr>
            <w:tcW w:w="912" w:type="dxa"/>
            <w:shd w:val="clear" w:color="auto" w:fill="F7F7F7"/>
          </w:tcPr>
          <w:p>
            <w:pPr>
              <w:pStyle w:val="Tabla9"/>
              <w:jc w:val="left"/>
            </w:pPr>
            <w:r>
              <w:t xml:space="preserve">Mes 12</w:t>
            </w:r>
          </w:p>
        </w:tc>
        <w:tc>
          <w:tcPr>
            <w:tcW w:w="4231" w:type="dxa"/>
            <w:shd w:val="clear" w:color="auto" w:fill="F7F7F7"/>
          </w:tcPr>
          <w:p>
            <w:pPr>
              <w:pStyle w:val="Tabla9"/>
              <w:jc w:val="left"/>
            </w:pPr>
            <w:r>
              <w:t xml:space="preserve">Acta de compuerta con NRMSE y R² frente a referencia</w:t>
            </w:r>
          </w:p>
        </w:tc>
      </w:tr>
      <w:tr>
        <w:trPr>
          <w:cantSplit/>
        </w:trPr>
        <w:tc>
          <w:tcPr>
            <w:tcW w:w="912" w:type="dxa"/>
          </w:tcPr>
          <w:p>
            <w:pPr>
              <w:pStyle w:val="Tabla9"/>
              <w:jc w:val="left"/>
            </w:pPr>
            <w:r>
              <w:t xml:space="preserve">H4</w:t>
            </w:r>
          </w:p>
        </w:tc>
        <w:tc>
          <w:tcPr>
            <w:tcW w:w="3899" w:type="dxa"/>
          </w:tcPr>
          <w:p>
            <w:pPr>
              <w:pStyle w:val="Tabla9"/>
              <w:jc w:val="left"/>
            </w:pPr>
            <w:r>
              <w:t xml:space="preserve">Tramo 2 instalado y verificado</w:t>
            </w:r>
          </w:p>
        </w:tc>
        <w:tc>
          <w:tcPr>
            <w:tcW w:w="912" w:type="dxa"/>
          </w:tcPr>
          <w:p>
            <w:pPr>
              <w:pStyle w:val="Tabla9"/>
              <w:jc w:val="left"/>
            </w:pPr>
            <w:r>
              <w:t xml:space="preserve">Mes 16</w:t>
            </w:r>
          </w:p>
        </w:tc>
        <w:tc>
          <w:tcPr>
            <w:tcW w:w="4231" w:type="dxa"/>
          </w:tcPr>
          <w:p>
            <w:pPr>
              <w:pStyle w:val="Tabla9"/>
              <w:jc w:val="left"/>
            </w:pPr>
            <w:r>
              <w:t xml:space="preserve">Informe de disponibilidad y desempeño del tramo 2</w:t>
            </w:r>
          </w:p>
        </w:tc>
      </w:tr>
      <w:tr>
        <w:trPr>
          <w:cantSplit/>
        </w:trPr>
        <w:tc>
          <w:tcPr>
            <w:tcW w:w="912" w:type="dxa"/>
            <w:shd w:val="clear" w:color="auto" w:fill="F7F7F7"/>
          </w:tcPr>
          <w:p>
            <w:pPr>
              <w:pStyle w:val="Tabla9"/>
              <w:jc w:val="left"/>
            </w:pPr>
            <w:r>
              <w:t xml:space="preserve">H5</w:t>
            </w:r>
          </w:p>
        </w:tc>
        <w:tc>
          <w:tcPr>
            <w:tcW w:w="3899" w:type="dxa"/>
            <w:shd w:val="clear" w:color="auto" w:fill="F7F7F7"/>
          </w:tcPr>
          <w:p>
            <w:pPr>
              <w:pStyle w:val="Tabla9"/>
              <w:jc w:val="left"/>
            </w:pPr>
            <w:r>
              <w:t xml:space="preserve">Compuerta C2: uso institucional y desempeño</w:t>
            </w:r>
          </w:p>
        </w:tc>
        <w:tc>
          <w:tcPr>
            <w:tcW w:w="912" w:type="dxa"/>
            <w:shd w:val="clear" w:color="auto" w:fill="F7F7F7"/>
          </w:tcPr>
          <w:p>
            <w:pPr>
              <w:pStyle w:val="Tabla9"/>
              <w:jc w:val="left"/>
            </w:pPr>
            <w:r>
              <w:t xml:space="preserve">Mes 17</w:t>
            </w:r>
          </w:p>
        </w:tc>
        <w:tc>
          <w:tcPr>
            <w:tcW w:w="4231" w:type="dxa"/>
            <w:shd w:val="clear" w:color="auto" w:fill="F7F7F7"/>
          </w:tcPr>
          <w:p>
            <w:pPr>
              <w:pStyle w:val="Tabla9"/>
              <w:jc w:val="left"/>
            </w:pPr>
            <w:r>
              <w:t xml:space="preserve">Acta de compuerta con uso del tablero y convenios</w:t>
            </w:r>
          </w:p>
        </w:tc>
      </w:tr>
      <w:tr>
        <w:trPr>
          <w:cantSplit/>
        </w:trPr>
        <w:tc>
          <w:tcPr>
            <w:tcW w:w="912" w:type="dxa"/>
          </w:tcPr>
          <w:p>
            <w:pPr>
              <w:pStyle w:val="Tabla9"/>
              <w:jc w:val="left"/>
            </w:pPr>
            <w:r>
              <w:t xml:space="preserve">H6</w:t>
            </w:r>
          </w:p>
        </w:tc>
        <w:tc>
          <w:tcPr>
            <w:tcW w:w="3899" w:type="dxa"/>
          </w:tcPr>
          <w:p>
            <w:pPr>
              <w:pStyle w:val="Tabla9"/>
              <w:jc w:val="left"/>
            </w:pPr>
            <w:r>
              <w:t xml:space="preserve">Tramo 3 instalado</w:t>
            </w:r>
          </w:p>
        </w:tc>
        <w:tc>
          <w:tcPr>
            <w:tcW w:w="912" w:type="dxa"/>
          </w:tcPr>
          <w:p>
            <w:pPr>
              <w:pStyle w:val="Tabla9"/>
              <w:jc w:val="left"/>
            </w:pPr>
            <w:r>
              <w:t xml:space="preserve">Mes 19</w:t>
            </w:r>
          </w:p>
        </w:tc>
        <w:tc>
          <w:tcPr>
            <w:tcW w:w="4231"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H7</w:t>
            </w:r>
          </w:p>
        </w:tc>
        <w:tc>
          <w:tcPr>
            <w:tcW w:w="3899" w:type="dxa"/>
            <w:shd w:val="clear" w:color="auto" w:fill="F7F7F7"/>
          </w:tcPr>
          <w:p>
            <w:pPr>
              <w:pStyle w:val="Tabla9"/>
              <w:jc w:val="left"/>
            </w:pPr>
            <w:r>
              <w:t xml:space="preserve">Ensayo independiente y evaluación final</w:t>
            </w:r>
          </w:p>
        </w:tc>
        <w:tc>
          <w:tcPr>
            <w:tcW w:w="912" w:type="dxa"/>
            <w:shd w:val="clear" w:color="auto" w:fill="F7F7F7"/>
          </w:tcPr>
          <w:p>
            <w:pPr>
              <w:pStyle w:val="Tabla9"/>
              <w:jc w:val="left"/>
            </w:pPr>
            <w:r>
              <w:t xml:space="preserve">Mes 23</w:t>
            </w:r>
          </w:p>
        </w:tc>
        <w:tc>
          <w:tcPr>
            <w:tcW w:w="4231" w:type="dxa"/>
            <w:shd w:val="clear" w:color="auto" w:fill="F7F7F7"/>
          </w:tcPr>
          <w:p>
            <w:pPr>
              <w:pStyle w:val="Tabla9"/>
              <w:jc w:val="left"/>
            </w:pPr>
            <w:r>
              <w:t xml:space="preserve">Informe de laboratorio externo y evaluación externa</w:t>
            </w:r>
          </w:p>
        </w:tc>
      </w:tr>
      <w:tr>
        <w:trPr>
          <w:cantSplit/>
        </w:trPr>
        <w:tc>
          <w:tcPr>
            <w:tcW w:w="912" w:type="dxa"/>
          </w:tcPr>
          <w:p>
            <w:pPr>
              <w:pStyle w:val="Tabla9"/>
              <w:jc w:val="left"/>
            </w:pPr>
            <w:r>
              <w:t xml:space="preserve">H8</w:t>
            </w:r>
          </w:p>
        </w:tc>
        <w:tc>
          <w:tcPr>
            <w:tcW w:w="3899" w:type="dxa"/>
          </w:tcPr>
          <w:p>
            <w:pPr>
              <w:pStyle w:val="Tabla9"/>
              <w:jc w:val="left"/>
            </w:pPr>
            <w:r>
              <w:t xml:space="preserve">Transferencia y cierre del tramo 3</w:t>
            </w:r>
          </w:p>
        </w:tc>
        <w:tc>
          <w:tcPr>
            <w:tcW w:w="912" w:type="dxa"/>
          </w:tcPr>
          <w:p>
            <w:pPr>
              <w:pStyle w:val="Tabla9"/>
              <w:jc w:val="left"/>
            </w:pPr>
            <w:r>
              <w:t xml:space="preserve">Mes 24</w:t>
            </w:r>
          </w:p>
        </w:tc>
        <w:tc>
          <w:tcPr>
            <w:tcW w:w="4231" w:type="dxa"/>
          </w:tcPr>
          <w:p>
            <w:pPr>
              <w:pStyle w:val="Tabla9"/>
              <w:jc w:val="left"/>
            </w:pPr>
            <w:r>
              <w:t xml:space="preserve">Actas de entrega a custodios y cláusula de apertura firmada</w:t>
            </w:r>
          </w:p>
        </w:tc>
      </w:tr>
      <w:tr>
        <w:trPr>
          <w:cantSplit/>
        </w:trPr>
        <w:tc>
          <w:tcPr>
            <w:tcW w:w="912" w:type="dxa"/>
            <w:shd w:val="clear" w:color="auto" w:fill="F7F7F7"/>
          </w:tcPr>
          <w:p>
            <w:pPr>
              <w:pStyle w:val="Tabla9"/>
              <w:keepNext/>
              <w:jc w:val="left"/>
            </w:pPr>
            <w:r>
              <w:t xml:space="preserve">C3</w:t>
            </w:r>
          </w:p>
        </w:tc>
        <w:tc>
          <w:tcPr>
            <w:tcW w:w="3899" w:type="dxa"/>
            <w:shd w:val="clear" w:color="auto" w:fill="F7F7F7"/>
          </w:tcPr>
          <w:p>
            <w:pPr>
              <w:pStyle w:val="Tabla9"/>
              <w:keepNext/>
              <w:jc w:val="left"/>
            </w:pPr>
            <w:r>
              <w:t xml:space="preserve">Compuerta C3: cierre y transferencia con evidencia del TRL 8</w:t>
            </w:r>
          </w:p>
        </w:tc>
        <w:tc>
          <w:tcPr>
            <w:tcW w:w="912" w:type="dxa"/>
            <w:shd w:val="clear" w:color="auto" w:fill="F7F7F7"/>
          </w:tcPr>
          <w:p>
            <w:pPr>
              <w:pStyle w:val="Tabla9"/>
              <w:keepNext/>
              <w:jc w:val="left"/>
            </w:pPr>
            <w:r>
              <w:t xml:space="preserve">Mes 24</w:t>
            </w:r>
          </w:p>
        </w:tc>
        <w:tc>
          <w:tcPr>
            <w:tcW w:w="4231" w:type="dxa"/>
            <w:shd w:val="clear" w:color="auto" w:fill="F7F7F7"/>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192"/>
    <w:bookmarkStart w:id="196"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15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77" w:name="rot_Tabla_22_1"/>
      <w:r>
        <w:rPr>
          <w:b/>
          <w:bCs/>
        </w:rPr>
        <w:t xml:space="preserve">Tabla 22.1</w:t>
      </w:r>
      <w:bookmarkEnd w:id="9077"/>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489"/>
        <w:gridCol w:w="1659"/>
        <w:gridCol w:w="1244"/>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Tipo de riesgo</w:t>
            </w:r>
          </w:p>
        </w:tc>
        <w:tc>
          <w:tcPr>
            <w:tcW w:w="2489" w:type="dxa"/>
            <w:tcBorders>
              <w:bottom w:val="single" w:sz="12" w:space="0" w:color="6699CC"/>
            </w:tcBorders>
            <w:shd w:val="clear" w:color="auto" w:fill="B9D9EB"/>
          </w:tcPr>
          <w:p>
            <w:pPr>
              <w:pStyle w:val="Tabla9"/>
              <w:keepNext/>
              <w:jc w:val="left"/>
            </w:pPr>
            <w:r>
              <w:rPr>
                <w:b/>
              </w:rPr>
              <w:t xml:space="preserve">Descripción del riesgo</w:t>
            </w:r>
          </w:p>
        </w:tc>
        <w:tc>
          <w:tcPr>
            <w:tcW w:w="1659" w:type="dxa"/>
            <w:tcBorders>
              <w:bottom w:val="single" w:sz="12" w:space="0" w:color="6699CC"/>
            </w:tcBorders>
            <w:shd w:val="clear" w:color="auto" w:fill="B9D9EB"/>
          </w:tcPr>
          <w:p>
            <w:pPr>
              <w:pStyle w:val="Tabla9"/>
              <w:keepNext/>
              <w:jc w:val="left"/>
            </w:pPr>
            <w:r>
              <w:rPr>
                <w:b/>
              </w:rPr>
              <w:t xml:space="preserve">Probabilidad</w:t>
            </w:r>
          </w:p>
        </w:tc>
        <w:tc>
          <w:tcPr>
            <w:tcW w:w="1244" w:type="dxa"/>
            <w:tcBorders>
              <w:bottom w:val="single" w:sz="12" w:space="0" w:color="6699CC"/>
            </w:tcBorders>
            <w:shd w:val="clear" w:color="auto" w:fill="B9D9EB"/>
          </w:tcPr>
          <w:p>
            <w:pPr>
              <w:pStyle w:val="Tabla9"/>
              <w:keepNext/>
              <w:jc w:val="left"/>
            </w:pPr>
            <w:r>
              <w:rPr>
                <w:b/>
              </w:rPr>
              <w:t xml:space="preserve">Impacto</w:t>
            </w:r>
          </w:p>
        </w:tc>
        <w:tc>
          <w:tcPr>
            <w:tcW w:w="248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74" w:type="dxa"/>
          </w:tcPr>
          <w:p>
            <w:pPr>
              <w:pStyle w:val="Tabla9"/>
              <w:jc w:val="left"/>
            </w:pPr>
            <w:r>
              <w:t xml:space="preserve">Operacionales</w:t>
            </w:r>
          </w:p>
        </w:tc>
        <w:tc>
          <w:tcPr>
            <w:tcW w:w="2489" w:type="dxa"/>
          </w:tcPr>
          <w:p>
            <w:pPr>
              <w:pStyle w:val="Tabla9"/>
              <w:jc w:val="left"/>
            </w:pPr>
            <w:r>
              <w:t xml:space="preserve">La humedad y el polvo saturan los cabezales ópticos y sesgan PM2,5 y PM10.</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Modelo de corrección por humedad, banco de calibración y reposición de cabezales.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Las baterías se agotan antes de 14 días sin sol y los nodos dejan de transmitir.</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Kits solares dimensionados, modo de bajo consumo y repuestos de batería.</w:t>
            </w:r>
          </w:p>
        </w:tc>
      </w:tr>
      <w:tr>
        <w:trPr>
          <w:cantSplit/>
        </w:trPr>
        <w:tc>
          <w:tcPr>
            <w:tcW w:w="2074" w:type="dxa"/>
          </w:tcPr>
          <w:p>
            <w:pPr>
              <w:pStyle w:val="Tabla9"/>
              <w:jc w:val="left"/>
            </w:pPr>
            <w:r>
              <w:t xml:space="preserve">Operacionales</w:t>
            </w:r>
          </w:p>
        </w:tc>
        <w:tc>
          <w:tcPr>
            <w:tcW w:w="2489" w:type="dxa"/>
          </w:tcPr>
          <w:p>
            <w:pPr>
              <w:pStyle w:val="Tabla9"/>
              <w:jc w:val="left"/>
            </w:pPr>
            <w:r>
              <w:t xml:space="preserve">La red celular falla en el sitio y los gateways pierden el enlace con la nube.</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Enlace satelital de respaldo y almacenamiento local de 7 días.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El modelo de corrección no generaliza entre departamentos.</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Validación cruzada por departamento y reentrenamiento por tramo.</w:t>
            </w:r>
          </w:p>
        </w:tc>
      </w:tr>
      <w:tr>
        <w:trPr>
          <w:cantSplit/>
        </w:trPr>
        <w:tc>
          <w:tcPr>
            <w:tcW w:w="2074" w:type="dxa"/>
          </w:tcPr>
          <w:p>
            <w:pPr>
              <w:pStyle w:val="Tabla9"/>
              <w:jc w:val="left"/>
            </w:pPr>
            <w:r>
              <w:t xml:space="preserve">Operacionales</w:t>
            </w:r>
          </w:p>
        </w:tc>
        <w:tc>
          <w:tcPr>
            <w:tcW w:w="2489" w:type="dxa"/>
          </w:tcPr>
          <w:p>
            <w:pPr>
              <w:pStyle w:val="Tabla9"/>
              <w:jc w:val="left"/>
            </w:pPr>
            <w:r>
              <w:t xml:space="preserve">Los comités de gestión del riesgo no adoptan el tablero ni el protocolo.</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Co-diseño de umbrales, formación por comité y uso piloto con registro de decisiones.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Los custodios no asumen la operación en el posproyecto.</w:t>
            </w:r>
          </w:p>
        </w:tc>
        <w:tc>
          <w:tcPr>
            <w:tcW w:w="1659" w:type="dxa"/>
            <w:shd w:val="clear" w:color="auto" w:fill="F7F7F7"/>
          </w:tcPr>
          <w:p>
            <w:pPr>
              <w:pStyle w:val="Tabla9"/>
              <w:jc w:val="left"/>
            </w:pPr>
            <w:r>
              <w:t xml:space="preserve">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Convenios por tramo, formación de custodios y cláusula de apertura.</w:t>
            </w:r>
          </w:p>
        </w:tc>
      </w:tr>
      <w:tr>
        <w:trPr>
          <w:cantSplit/>
        </w:trPr>
        <w:tc>
          <w:tcPr>
            <w:tcW w:w="2074" w:type="dxa"/>
          </w:tcPr>
          <w:p>
            <w:pPr>
              <w:pStyle w:val="Tabla9"/>
              <w:jc w:val="left"/>
            </w:pPr>
            <w:r>
              <w:t xml:space="preserve">Operacionales</w:t>
            </w:r>
          </w:p>
        </w:tc>
        <w:tc>
          <w:tcPr>
            <w:tcW w:w="2489" w:type="dxa"/>
          </w:tcPr>
          <w:p>
            <w:pPr>
              <w:pStyle w:val="Tabla9"/>
              <w:jc w:val="left"/>
            </w:pPr>
            <w:r>
              <w:t xml:space="preserve">Deslizamientos o réplicas bloquean vías y retrasan la instalación.</w:t>
            </w:r>
          </w:p>
        </w:tc>
        <w:tc>
          <w:tcPr>
            <w:tcW w:w="1659" w:type="dxa"/>
          </w:tcPr>
          <w:p>
            <w:pPr>
              <w:pStyle w:val="Tabla9"/>
              <w:jc w:val="left"/>
            </w:pPr>
            <w:r>
              <w:t xml:space="preserve">Probable</w:t>
            </w:r>
          </w:p>
        </w:tc>
        <w:tc>
          <w:tcPr>
            <w:tcW w:w="1244" w:type="dxa"/>
          </w:tcPr>
          <w:p>
            <w:pPr>
              <w:pStyle w:val="Tabla9"/>
              <w:jc w:val="left"/>
            </w:pPr>
            <w:r>
              <w:t xml:space="preserve">Moderado</w:t>
            </w:r>
          </w:p>
        </w:tc>
        <w:tc>
          <w:tcPr>
            <w:tcW w:w="248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Robo o vandalismo de nodos en sitios de remoción.</w:t>
            </w:r>
          </w:p>
        </w:tc>
        <w:tc>
          <w:tcPr>
            <w:tcW w:w="1659" w:type="dxa"/>
            <w:shd w:val="clear" w:color="auto" w:fill="F7F7F7"/>
          </w:tcPr>
          <w:p>
            <w:pPr>
              <w:pStyle w:val="Tabla9"/>
              <w:jc w:val="left"/>
            </w:pPr>
            <w:r>
              <w:t xml:space="preserve">Probable</w:t>
            </w:r>
          </w:p>
        </w:tc>
        <w:tc>
          <w:tcPr>
            <w:tcW w:w="1244" w:type="dxa"/>
            <w:shd w:val="clear" w:color="auto" w:fill="F7F7F7"/>
          </w:tcPr>
          <w:p>
            <w:pPr>
              <w:pStyle w:val="Tabla9"/>
              <w:jc w:val="left"/>
            </w:pPr>
            <w:r>
              <w:t xml:space="preserve">Moderado</w:t>
            </w:r>
          </w:p>
        </w:tc>
        <w:tc>
          <w:tcPr>
            <w:tcW w:w="248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74" w:type="dxa"/>
          </w:tcPr>
          <w:p>
            <w:pPr>
              <w:pStyle w:val="Tabla9"/>
              <w:jc w:val="left"/>
            </w:pPr>
            <w:r>
              <w:t xml:space="preserve">De costos</w:t>
            </w:r>
          </w:p>
        </w:tc>
        <w:tc>
          <w:tcPr>
            <w:tcW w:w="2489" w:type="dxa"/>
          </w:tcPr>
          <w:p>
            <w:pPr>
              <w:pStyle w:val="Tabla9"/>
              <w:jc w:val="left"/>
            </w:pPr>
            <w:r>
              <w:t xml:space="preserve">La devaluación del peso encarece los equipos importados.</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74" w:type="dxa"/>
            <w:shd w:val="clear" w:color="auto" w:fill="F7F7F7"/>
          </w:tcPr>
          <w:p>
            <w:pPr>
              <w:pStyle w:val="Tabla9"/>
              <w:jc w:val="left"/>
            </w:pPr>
            <w:r>
              <w:t xml:space="preserve">Financieros</w:t>
            </w:r>
          </w:p>
        </w:tc>
        <w:tc>
          <w:tcPr>
            <w:tcW w:w="2489" w:type="dxa"/>
            <w:shd w:val="clear" w:color="auto" w:fill="F7F7F7"/>
          </w:tcPr>
          <w:p>
            <w:pPr>
              <w:pStyle w:val="Tabla9"/>
              <w:jc w:val="left"/>
            </w:pPr>
            <w:r>
              <w:t xml:space="preserve">La contrapartida en especie no se certifica a tiempo.</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Certificación de la IES y de la empresa antes del acta de inicio.</w:t>
            </w:r>
          </w:p>
        </w:tc>
      </w:tr>
      <w:tr>
        <w:trPr>
          <w:cantSplit/>
        </w:trPr>
        <w:tc>
          <w:tcPr>
            <w:tcW w:w="2074" w:type="dxa"/>
          </w:tcPr>
          <w:p>
            <w:pPr>
              <w:pStyle w:val="Tabla9"/>
              <w:jc w:val="left"/>
            </w:pPr>
            <w:r>
              <w:t xml:space="preserve">Legales</w:t>
            </w:r>
          </w:p>
        </w:tc>
        <w:tc>
          <w:tcPr>
            <w:tcW w:w="2489" w:type="dxa"/>
          </w:tcPr>
          <w:p>
            <w:pPr>
              <w:pStyle w:val="Tabla9"/>
              <w:jc w:val="left"/>
            </w:pPr>
            <w:r>
              <w:t xml:space="preserve">Una solicitud de patente de terceros afecta la libertad de operación.</w:t>
            </w:r>
          </w:p>
        </w:tc>
        <w:tc>
          <w:tcPr>
            <w:tcW w:w="1659" w:type="dxa"/>
          </w:tcPr>
          <w:p>
            <w:pPr>
              <w:pStyle w:val="Tabla9"/>
              <w:jc w:val="left"/>
            </w:pPr>
            <w:r>
              <w:t xml:space="preserve">Improbable</w:t>
            </w:r>
          </w:p>
        </w:tc>
        <w:tc>
          <w:tcPr>
            <w:tcW w:w="1244" w:type="dxa"/>
          </w:tcPr>
          <w:p>
            <w:pPr>
              <w:pStyle w:val="Tabla9"/>
              <w:jc w:val="left"/>
            </w:pPr>
            <w:r>
              <w:t xml:space="preserve">Mayor</w:t>
            </w:r>
          </w:p>
        </w:tc>
        <w:tc>
          <w:tcPr>
            <w:tcW w:w="2488" w:type="dxa"/>
          </w:tcPr>
          <w:p>
            <w:pPr>
              <w:pStyle w:val="Tabla9"/>
              <w:jc w:val="left"/>
            </w:pPr>
            <w:r>
              <w:t xml:space="preserve">Análisis de libertad de operación y diseño alternativo del módulo afectado.</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Un incidente de ciberseguridad compromete la plataforma.</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Pruebas de penetración, segmentación y copias de respaldo.</w:t>
            </w:r>
          </w:p>
        </w:tc>
      </w:tr>
      <w:tr>
        <w:trPr>
          <w:cantSplit/>
        </w:trPr>
        <w:tc>
          <w:tcPr>
            <w:tcW w:w="2074" w:type="dxa"/>
          </w:tcPr>
          <w:p>
            <w:pPr>
              <w:pStyle w:val="Tabla9"/>
              <w:jc w:val="left"/>
            </w:pPr>
            <w:r>
              <w:t xml:space="preserve">Administrativos</w:t>
            </w:r>
          </w:p>
        </w:tc>
        <w:tc>
          <w:tcPr>
            <w:tcW w:w="2489" w:type="dxa"/>
          </w:tcPr>
          <w:p>
            <w:pPr>
              <w:pStyle w:val="Tabla9"/>
              <w:jc w:val="left"/>
            </w:pPr>
            <w:r>
              <w:t xml:space="preserve">La contratación del equipo y la firma de los convenios de ejecución se demoran más de ocho semanas.</w:t>
            </w:r>
          </w:p>
        </w:tc>
        <w:tc>
          <w:tcPr>
            <w:tcW w:w="1659" w:type="dxa"/>
          </w:tcPr>
          <w:p>
            <w:pPr>
              <w:pStyle w:val="Tabla9"/>
              <w:jc w:val="left"/>
            </w:pPr>
            <w:r>
              <w:t xml:space="preserve">Improbable</w:t>
            </w:r>
          </w:p>
        </w:tc>
        <w:tc>
          <w:tcPr>
            <w:tcW w:w="1244" w:type="dxa"/>
          </w:tcPr>
          <w:p>
            <w:pPr>
              <w:pStyle w:val="Tabla9"/>
              <w:jc w:val="left"/>
            </w:pPr>
            <w:r>
              <w:t xml:space="preserve">Mayor</w:t>
            </w:r>
          </w:p>
        </w:tc>
        <w:tc>
          <w:tcPr>
            <w:tcW w:w="2488" w:type="dxa"/>
          </w:tcPr>
          <w:p>
            <w:pPr>
              <w:pStyle w:val="Tabla9"/>
              <w:jc w:val="left"/>
            </w:pPr>
            <w:r>
              <w:t xml:space="preserve">Convenio marco previo con la IES y la empresa, plan de contratación con lista de elegibles y seguimiento semanal de la gerencia.</w:t>
            </w:r>
          </w:p>
        </w:tc>
      </w:tr>
      <w:tr>
        <w:trPr>
          <w:cantSplit/>
        </w:trPr>
        <w:tc>
          <w:tcPr>
            <w:tcW w:w="2074" w:type="dxa"/>
            <w:shd w:val="clear" w:color="auto" w:fill="F7F7F7"/>
          </w:tcPr>
          <w:p>
            <w:pPr>
              <w:pStyle w:val="Tabla9"/>
              <w:jc w:val="left"/>
            </w:pPr>
            <w:r>
              <w:t xml:space="preserve">De calendario</w:t>
            </w:r>
          </w:p>
        </w:tc>
        <w:tc>
          <w:tcPr>
            <w:tcW w:w="2489" w:type="dxa"/>
            <w:shd w:val="clear" w:color="auto" w:fill="F7F7F7"/>
          </w:tcPr>
          <w:p>
            <w:pPr>
              <w:pStyle w:val="Tabla9"/>
              <w:jc w:val="left"/>
            </w:pPr>
            <w:r>
              <w:t xml:space="preserve">La importación y la nacionalización de un lote de equipos exceden doce semanas.</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74" w:type="dxa"/>
          </w:tcPr>
          <w:p>
            <w:pPr>
              <w:pStyle w:val="Tabla9"/>
              <w:keepNext/>
              <w:jc w:val="left"/>
            </w:pPr>
            <w:r>
              <w:t xml:space="preserve">Sanitarios</w:t>
            </w:r>
          </w:p>
        </w:tc>
        <w:tc>
          <w:tcPr>
            <w:tcW w:w="2489" w:type="dxa"/>
          </w:tcPr>
          <w:p>
            <w:pPr>
              <w:pStyle w:val="Tabla9"/>
              <w:keepNext/>
              <w:jc w:val="left"/>
            </w:pPr>
            <w:r>
              <w:t xml:space="preserve">El personal de campo se expone al polvo y a los escombros durante la instalación y el mantenimiento.</w:t>
            </w:r>
          </w:p>
        </w:tc>
        <w:tc>
          <w:tcPr>
            <w:tcW w:w="1659" w:type="dxa"/>
          </w:tcPr>
          <w:p>
            <w:pPr>
              <w:pStyle w:val="Tabla9"/>
              <w:keepNext/>
              <w:jc w:val="left"/>
            </w:pPr>
            <w:r>
              <w:t xml:space="preserve">Improbable</w:t>
            </w:r>
          </w:p>
        </w:tc>
        <w:tc>
          <w:tcPr>
            <w:tcW w:w="1244" w:type="dxa"/>
          </w:tcPr>
          <w:p>
            <w:pPr>
              <w:pStyle w:val="Tabla9"/>
              <w:keepNext/>
              <w:jc w:val="left"/>
            </w:pPr>
            <w:r>
              <w:t xml:space="preserve">Moderado</w:t>
            </w:r>
          </w:p>
        </w:tc>
        <w:tc>
          <w:tcPr>
            <w:tcW w:w="2488" w:type="dxa"/>
          </w:tcPr>
          <w:p>
            <w:pPr>
              <w:pStyle w:val="Tabla9"/>
              <w:keepNext/>
              <w:jc w:val="left"/>
            </w:pPr>
            <w:r>
              <w:t xml:space="preserve">Protocolo de seguridad y salud con respiradores N95, inducción previa y ventanas de trabajo fuera de la remoción activa.</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15 riesgos en la matriz de probabilidad e impacto. Siete riesgos son probables y 12 tienen impacto mayor. Cinco son a la vez probables y de impacto mayor. Los dos primeros son la saturación de los cabezales por humedad y polvo y la falla de la red celular. Los otros dos son la no adopción del tablero por los comités y la falta de operación por los custodios. El quinto es la devaluación del peso sobre los equipos importados. Los otros 10 riesgos son improbables o de impacto moderado.</w:t>
      </w:r>
    </w:p>
    <w:p>
      <w:pPr>
        <w:pStyle w:val="FiguraRotulo"/>
      </w:pPr>
      <w:bookmarkStart w:id="9130" w:name="rot_Figura_22_1"/>
      <w:r>
        <w:rPr>
          <w:b/>
          <w:bCs/>
        </w:rPr>
        <w:t xml:space="preserve">Figura 22.1</w:t>
      </w:r>
      <w:bookmarkEnd w:id="9130"/>
    </w:p>
    <w:p>
      <w:pPr>
        <w:pStyle w:val="FiguraTitulo"/>
      </w:pPr>
      <w:r>
        <w:rPr>
          <w:i/>
          <w:iCs/>
        </w:rPr>
        <w:t xml:space="preserve">Siete de quince riesgos son probables y doce tienen impacto mayor, y cada uno tiene una respuesta asignada</w:t>
      </w:r>
    </w:p>
    <w:p>
      <w:pPr>
        <w:pStyle w:val="BodyText"/>
      </w:pPr>
      <w:r>
        <w:drawing>
          <wp:inline>
            <wp:extent cx="5579999" cy="4463999"/>
            <wp:effectExtent b="0" l="0" r="0" t="0"/>
            <wp:docPr descr="" title="" id="194" name="Picture"/>
            <a:graphic>
              <a:graphicData uri="http://schemas.openxmlformats.org/drawingml/2006/picture">
                <pic:pic>
                  <pic:nvPicPr>
                    <pic:cNvPr descr="/tmp/claude-0/-home-user-docs/8ca5c040-2adb-56b3-8e64-05d4e7e569ed/scratchpad/a2/figs/out/c22_f01.png" id="195" name="Picture"/>
                    <pic:cNvPicPr>
                      <a:picLocks noChangeArrowheads="1" noChangeAspect="1"/>
                    </pic:cNvPicPr>
                  </pic:nvPicPr>
                  <pic:blipFill>
                    <a:blip r:embed="rId193"/>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w:t>
      </w:r>
    </w:p>
    <w:p>
      <w:pPr>
        <w:pStyle w:val="BodyText"/>
      </w:pPr>
      <w:r>
        <w:t xml:space="preserve">La Tabla 22.2 detalla los cinco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78" w:name="rot_Tabla_22_2"/>
      <w:r>
        <w:rPr>
          <w:b/>
          <w:bCs/>
        </w:rPr>
        <w:t xml:space="preserve">Tabla 22.2</w:t>
      </w:r>
      <w:bookmarkEnd w:id="9078"/>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157"/>
        <w:gridCol w:w="2571"/>
        <w:gridCol w:w="2820"/>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Riesgo</w:t>
            </w:r>
          </w:p>
        </w:tc>
        <w:tc>
          <w:tcPr>
            <w:tcW w:w="2157"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Señal de activación</w:t>
            </w:r>
          </w:p>
        </w:tc>
        <w:tc>
          <w:tcPr>
            <w:tcW w:w="2820"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06" w:type="dxa"/>
          </w:tcPr>
          <w:p>
            <w:pPr>
              <w:pStyle w:val="Tabla9"/>
              <w:jc w:val="left"/>
            </w:pPr>
            <w:r>
              <w:t xml:space="preserve">La humedad y el polvo saturan los cabezales ópticos y sesgan PM2,5 y PM10</w:t>
            </w:r>
          </w:p>
        </w:tc>
        <w:tc>
          <w:tcPr>
            <w:tcW w:w="2157" w:type="dxa"/>
          </w:tcPr>
          <w:p>
            <w:pPr>
              <w:pStyle w:val="Tabla9"/>
              <w:jc w:val="left"/>
            </w:pPr>
            <w:r>
              <w:t xml:space="preserve">Especialista en metrología y calibración</w:t>
            </w:r>
          </w:p>
        </w:tc>
        <w:tc>
          <w:tcPr>
            <w:tcW w:w="2571" w:type="dxa"/>
          </w:tcPr>
          <w:p>
            <w:pPr>
              <w:pStyle w:val="Tabla9"/>
              <w:jc w:val="left"/>
            </w:pPr>
            <w:r>
              <w:t xml:space="preserve">NRMSE superior a 30 % en dos verificaciones consecutivas</w:t>
            </w:r>
          </w:p>
        </w:tc>
        <w:tc>
          <w:tcPr>
            <w:tcW w:w="2820"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06" w:type="dxa"/>
            <w:shd w:val="clear" w:color="auto" w:fill="F7F7F7"/>
          </w:tcPr>
          <w:p>
            <w:pPr>
              <w:pStyle w:val="Tabla9"/>
              <w:jc w:val="left"/>
            </w:pPr>
            <w:r>
              <w:t xml:space="preserve">La red celular falla en el sitio y los gateways pierden el enlace con la nube</w:t>
            </w:r>
          </w:p>
        </w:tc>
        <w:tc>
          <w:tcPr>
            <w:tcW w:w="2157" w:type="dxa"/>
            <w:shd w:val="clear" w:color="auto" w:fill="F7F7F7"/>
          </w:tcPr>
          <w:p>
            <w:pPr>
              <w:pStyle w:val="Tabla9"/>
              <w:jc w:val="left"/>
            </w:pPr>
            <w:r>
              <w:t xml:space="preserve">Ingenieros IoT</w:t>
            </w:r>
          </w:p>
        </w:tc>
        <w:tc>
          <w:tcPr>
            <w:tcW w:w="2571" w:type="dxa"/>
            <w:shd w:val="clear" w:color="auto" w:fill="F7F7F7"/>
          </w:tcPr>
          <w:p>
            <w:pPr>
              <w:pStyle w:val="Tabla9"/>
              <w:jc w:val="left"/>
            </w:pPr>
            <w:r>
              <w:t xml:space="preserve">Pérdida de paquetes superior a 10 % durante 72 horas</w:t>
            </w:r>
          </w:p>
        </w:tc>
        <w:tc>
          <w:tcPr>
            <w:tcW w:w="2820"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06" w:type="dxa"/>
          </w:tcPr>
          <w:p>
            <w:pPr>
              <w:pStyle w:val="Tabla9"/>
              <w:jc w:val="left"/>
            </w:pPr>
            <w:r>
              <w:t xml:space="preserve">Los comités no adoptan el tablero ni el protocolo</w:t>
            </w:r>
          </w:p>
        </w:tc>
        <w:tc>
          <w:tcPr>
            <w:tcW w:w="2157" w:type="dxa"/>
          </w:tcPr>
          <w:p>
            <w:pPr>
              <w:pStyle w:val="Tabla9"/>
              <w:jc w:val="left"/>
            </w:pPr>
            <w:r>
              <w:t xml:space="preserve">Coordinación de apropiación social</w:t>
            </w:r>
          </w:p>
        </w:tc>
        <w:tc>
          <w:tcPr>
            <w:tcW w:w="2571" w:type="dxa"/>
          </w:tcPr>
          <w:p>
            <w:pPr>
              <w:pStyle w:val="Tabla9"/>
              <w:jc w:val="left"/>
            </w:pPr>
            <w:r>
              <w:t xml:space="preserve">Uso inferior a 50 % en el tramo 1</w:t>
            </w:r>
          </w:p>
        </w:tc>
        <w:tc>
          <w:tcPr>
            <w:tcW w:w="2820" w:type="dxa"/>
          </w:tcPr>
          <w:p>
            <w:pPr>
              <w:pStyle w:val="Tabla9"/>
              <w:jc w:val="left"/>
            </w:pPr>
            <w:r>
              <w:t xml:space="preserve">Rediseñar el protocolo con los comités y repetir el uso piloto; la compuerta C1 no libera el tramo 2 hasta cumplir el umbral</w:t>
            </w:r>
          </w:p>
        </w:tc>
      </w:tr>
      <w:tr>
        <w:trPr>
          <w:cantSplit/>
        </w:trPr>
        <w:tc>
          <w:tcPr>
            <w:tcW w:w="2406" w:type="dxa"/>
            <w:shd w:val="clear" w:color="auto" w:fill="F7F7F7"/>
          </w:tcPr>
          <w:p>
            <w:pPr>
              <w:pStyle w:val="Tabla9"/>
              <w:jc w:val="left"/>
            </w:pPr>
            <w:r>
              <w:t xml:space="preserve">Los custodios no asumen la operación en el posproyecto</w:t>
            </w:r>
          </w:p>
        </w:tc>
        <w:tc>
          <w:tcPr>
            <w:tcW w:w="2157" w:type="dxa"/>
            <w:shd w:val="clear" w:color="auto" w:fill="F7F7F7"/>
          </w:tcPr>
          <w:p>
            <w:pPr>
              <w:pStyle w:val="Tabla9"/>
              <w:jc w:val="left"/>
            </w:pPr>
            <w:r>
              <w:t xml:space="preserve">Profesional de convenios y custodia</w:t>
            </w:r>
          </w:p>
        </w:tc>
        <w:tc>
          <w:tcPr>
            <w:tcW w:w="2571" w:type="dxa"/>
            <w:shd w:val="clear" w:color="auto" w:fill="F7F7F7"/>
          </w:tcPr>
          <w:p>
            <w:pPr>
              <w:pStyle w:val="Tabla9"/>
              <w:jc w:val="left"/>
            </w:pPr>
            <w:r>
              <w:t xml:space="preserve">Convenio sin partida al cierre del tramo 2</w:t>
            </w:r>
          </w:p>
        </w:tc>
        <w:tc>
          <w:tcPr>
            <w:tcW w:w="2820"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06" w:type="dxa"/>
          </w:tcPr>
          <w:p>
            <w:pPr>
              <w:pStyle w:val="Tabla9"/>
              <w:keepNext/>
              <w:jc w:val="left"/>
            </w:pPr>
            <w:r>
              <w:t xml:space="preserve">La devaluación del peso encarece los equipos importados</w:t>
            </w:r>
          </w:p>
        </w:tc>
        <w:tc>
          <w:tcPr>
            <w:tcW w:w="2157" w:type="dxa"/>
          </w:tcPr>
          <w:p>
            <w:pPr>
              <w:pStyle w:val="Tabla9"/>
              <w:keepNext/>
              <w:jc w:val="left"/>
            </w:pPr>
            <w:r>
              <w:t xml:space="preserve">Gerencia del proyecto</w:t>
            </w:r>
          </w:p>
        </w:tc>
        <w:tc>
          <w:tcPr>
            <w:tcW w:w="2571" w:type="dxa"/>
          </w:tcPr>
          <w:p>
            <w:pPr>
              <w:pStyle w:val="Tabla9"/>
              <w:keepNext/>
              <w:jc w:val="left"/>
            </w:pPr>
            <w:r>
              <w:t xml:space="preserve">Tasa de cambio superior en 10 % a la de la cotización</w:t>
            </w:r>
          </w:p>
        </w:tc>
        <w:tc>
          <w:tcPr>
            <w:tcW w:w="2820" w:type="dxa"/>
          </w:tcPr>
          <w:p>
            <w:pPr>
              <w:pStyle w:val="Tabla9"/>
              <w:keepNext/>
              <w:jc w:val="left"/>
            </w:pPr>
            <w:r>
              <w:t xml:space="preserve">Cubrir con la contrapartida en efectivo las variaciones menores y comprar por tramo con cotizaciones vigentes</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79" w:name="rot_Tabla_22_3"/>
      <w:r>
        <w:rPr>
          <w:b/>
          <w:bCs/>
        </w:rPr>
        <w:t xml:space="preserve">Tabla 22.3</w:t>
      </w:r>
      <w:bookmarkEnd w:id="9079"/>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52"/>
        <w:gridCol w:w="1908"/>
        <w:gridCol w:w="1410"/>
        <w:gridCol w:w="3484"/>
      </w:tblGrid>
      <w:tr>
        <w:trPr>
          <w:cantSplit/>
          <w:tblHeader w:val="true"/>
          <w:tblHeader/>
        </w:trPr>
        <w:tc>
          <w:tcPr>
            <w:tcW w:w="3152" w:type="dxa"/>
            <w:tcBorders>
              <w:bottom w:val="single" w:sz="12" w:space="0" w:color="6699CC"/>
            </w:tcBorders>
            <w:shd w:val="clear" w:color="auto" w:fill="B9D9EB"/>
          </w:tcPr>
          <w:p>
            <w:pPr>
              <w:pStyle w:val="Tabla9"/>
              <w:keepNext/>
              <w:jc w:val="left"/>
            </w:pPr>
            <w:r>
              <w:rPr>
                <w:b/>
              </w:rPr>
              <w:t xml:space="preserve">Riesgo</w:t>
            </w:r>
          </w:p>
        </w:tc>
        <w:tc>
          <w:tcPr>
            <w:tcW w:w="1908" w:type="dxa"/>
            <w:tcBorders>
              <w:bottom w:val="single" w:sz="12" w:space="0" w:color="6699CC"/>
            </w:tcBorders>
            <w:shd w:val="clear" w:color="auto" w:fill="B9D9EB"/>
          </w:tcPr>
          <w:p>
            <w:pPr>
              <w:pStyle w:val="Tabla9"/>
              <w:keepNext/>
              <w:jc w:val="left"/>
            </w:pPr>
            <w:r>
              <w:rPr>
                <w:b/>
              </w:rPr>
              <w:t xml:space="preserve">Probabilidad</w:t>
            </w:r>
          </w:p>
        </w:tc>
        <w:tc>
          <w:tcPr>
            <w:tcW w:w="1410" w:type="dxa"/>
            <w:tcBorders>
              <w:bottom w:val="single" w:sz="12" w:space="0" w:color="6699CC"/>
            </w:tcBorders>
            <w:shd w:val="clear" w:color="auto" w:fill="B9D9EB"/>
          </w:tcPr>
          <w:p>
            <w:pPr>
              <w:pStyle w:val="Tabla9"/>
              <w:keepNext/>
              <w:jc w:val="left"/>
            </w:pPr>
            <w:r>
              <w:rPr>
                <w:b/>
              </w:rPr>
              <w:t xml:space="preserve">Impacto</w:t>
            </w:r>
          </w:p>
        </w:tc>
        <w:tc>
          <w:tcPr>
            <w:tcW w:w="3484"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152" w:type="dxa"/>
          </w:tcPr>
          <w:p>
            <w:pPr>
              <w:pStyle w:val="Tabla9"/>
              <w:jc w:val="left"/>
            </w:pPr>
            <w:r>
              <w:t xml:space="preserve">Confianza indebida en lecturas corregidas</w:t>
            </w:r>
          </w:p>
        </w:tc>
        <w:tc>
          <w:tcPr>
            <w:tcW w:w="1908" w:type="dxa"/>
          </w:tcPr>
          <w:p>
            <w:pPr>
              <w:pStyle w:val="Tabla9"/>
              <w:jc w:val="left"/>
            </w:pPr>
            <w:r>
              <w:t xml:space="preserve">Improbable</w:t>
            </w:r>
          </w:p>
        </w:tc>
        <w:tc>
          <w:tcPr>
            <w:tcW w:w="1410" w:type="dxa"/>
          </w:tcPr>
          <w:p>
            <w:pPr>
              <w:pStyle w:val="Tabla9"/>
              <w:jc w:val="left"/>
            </w:pPr>
            <w:r>
              <w:t xml:space="preserve">Moderado</w:t>
            </w:r>
          </w:p>
        </w:tc>
        <w:tc>
          <w:tcPr>
            <w:tcW w:w="3484"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152" w:type="dxa"/>
            <w:shd w:val="clear" w:color="auto" w:fill="F7F7F7"/>
          </w:tcPr>
          <w:p>
            <w:pPr>
              <w:pStyle w:val="Tabla9"/>
              <w:jc w:val="left"/>
            </w:pPr>
            <w:r>
              <w:t xml:space="preserve">Mayor carga de trabajo de los comités por un tablero nuevo</w:t>
            </w:r>
          </w:p>
        </w:tc>
        <w:tc>
          <w:tcPr>
            <w:tcW w:w="1908" w:type="dxa"/>
            <w:shd w:val="clear" w:color="auto" w:fill="F7F7F7"/>
          </w:tcPr>
          <w:p>
            <w:pPr>
              <w:pStyle w:val="Tabla9"/>
              <w:jc w:val="left"/>
            </w:pPr>
            <w:r>
              <w:t xml:space="preserve">Probable</w:t>
            </w:r>
          </w:p>
        </w:tc>
        <w:tc>
          <w:tcPr>
            <w:tcW w:w="1410" w:type="dxa"/>
            <w:shd w:val="clear" w:color="auto" w:fill="F7F7F7"/>
          </w:tcPr>
          <w:p>
            <w:pPr>
              <w:pStyle w:val="Tabla9"/>
              <w:jc w:val="left"/>
            </w:pPr>
            <w:r>
              <w:t xml:space="preserve">Moderado</w:t>
            </w:r>
          </w:p>
        </w:tc>
        <w:tc>
          <w:tcPr>
            <w:tcW w:w="3484" w:type="dxa"/>
            <w:shd w:val="clear" w:color="auto" w:fill="F7F7F7"/>
          </w:tcPr>
          <w:p>
            <w:pPr>
              <w:pStyle w:val="Tabla9"/>
              <w:jc w:val="left"/>
            </w:pPr>
            <w:r>
              <w:t xml:space="preserve">Formación por comité, protocolo breve y acompañamiento en las primeras sesiones de decisión</w:t>
            </w:r>
          </w:p>
        </w:tc>
      </w:tr>
      <w:tr>
        <w:trPr>
          <w:cantSplit/>
        </w:trPr>
        <w:tc>
          <w:tcPr>
            <w:tcW w:w="3152" w:type="dxa"/>
          </w:tcPr>
          <w:p>
            <w:pPr>
              <w:pStyle w:val="Tabla9"/>
              <w:jc w:val="left"/>
            </w:pPr>
            <w:r>
              <w:t xml:space="preserve">Suspensión de una obra con una lectura que no cumple los umbrales</w:t>
            </w:r>
          </w:p>
        </w:tc>
        <w:tc>
          <w:tcPr>
            <w:tcW w:w="1908" w:type="dxa"/>
          </w:tcPr>
          <w:p>
            <w:pPr>
              <w:pStyle w:val="Tabla9"/>
              <w:jc w:val="left"/>
            </w:pPr>
            <w:r>
              <w:t xml:space="preserve">Improbable</w:t>
            </w:r>
          </w:p>
        </w:tc>
        <w:tc>
          <w:tcPr>
            <w:tcW w:w="1410" w:type="dxa"/>
          </w:tcPr>
          <w:p>
            <w:pPr>
              <w:pStyle w:val="Tabla9"/>
              <w:jc w:val="left"/>
            </w:pPr>
            <w:r>
              <w:t xml:space="preserve">Moderado</w:t>
            </w:r>
          </w:p>
        </w:tc>
        <w:tc>
          <w:tcPr>
            <w:tcW w:w="3484" w:type="dxa"/>
          </w:tcPr>
          <w:p>
            <w:pPr>
              <w:pStyle w:val="Tabla9"/>
              <w:jc w:val="left"/>
            </w:pPr>
            <w:r>
              <w:t xml:space="preserve">Umbrales validados con los comités y confirmación de la lectura con una segunda fuente antes de suspender</w:t>
            </w:r>
          </w:p>
        </w:tc>
      </w:tr>
      <w:tr>
        <w:trPr>
          <w:cantSplit/>
        </w:trPr>
        <w:tc>
          <w:tcPr>
            <w:tcW w:w="3152" w:type="dxa"/>
            <w:shd w:val="clear" w:color="auto" w:fill="F7F7F7"/>
          </w:tcPr>
          <w:p>
            <w:pPr>
              <w:pStyle w:val="Tabla9"/>
              <w:jc w:val="left"/>
            </w:pPr>
            <w:r>
              <w:t xml:space="preserve">Tratamiento indebido de datos personales de las personas participantes</w:t>
            </w:r>
          </w:p>
        </w:tc>
        <w:tc>
          <w:tcPr>
            <w:tcW w:w="1908" w:type="dxa"/>
            <w:shd w:val="clear" w:color="auto" w:fill="F7F7F7"/>
          </w:tcPr>
          <w:p>
            <w:pPr>
              <w:pStyle w:val="Tabla9"/>
              <w:jc w:val="left"/>
            </w:pPr>
            <w:r>
              <w:t xml:space="preserve">Improbable</w:t>
            </w:r>
          </w:p>
        </w:tc>
        <w:tc>
          <w:tcPr>
            <w:tcW w:w="1410" w:type="dxa"/>
            <w:shd w:val="clear" w:color="auto" w:fill="F7F7F7"/>
          </w:tcPr>
          <w:p>
            <w:pPr>
              <w:pStyle w:val="Tabla9"/>
              <w:jc w:val="left"/>
            </w:pPr>
            <w:r>
              <w:t xml:space="preserve">Moderado</w:t>
            </w:r>
          </w:p>
        </w:tc>
        <w:tc>
          <w:tcPr>
            <w:tcW w:w="3484" w:type="dxa"/>
            <w:shd w:val="clear" w:color="auto" w:fill="F7F7F7"/>
          </w:tcPr>
          <w:p>
            <w:pPr>
              <w:pStyle w:val="Tabla9"/>
              <w:jc w:val="left"/>
            </w:pPr>
            <w:r>
              <w:t xml:space="preserve">Cumplimiento de la Ley 1581 de 2012, consentimiento informado y reducción de los datos recogidos</w:t>
            </w:r>
          </w:p>
        </w:tc>
      </w:tr>
      <w:tr>
        <w:trPr>
          <w:cantSplit/>
        </w:trPr>
        <w:tc>
          <w:tcPr>
            <w:tcW w:w="3152" w:type="dxa"/>
          </w:tcPr>
          <w:p>
            <w:pPr>
              <w:pStyle w:val="Tabla9"/>
              <w:keepNext/>
              <w:jc w:val="left"/>
            </w:pPr>
            <w:r>
              <w:t xml:space="preserve">Residuos electrónicos de baterías, paneles y nodos al cierre</w:t>
            </w:r>
          </w:p>
        </w:tc>
        <w:tc>
          <w:tcPr>
            <w:tcW w:w="1908" w:type="dxa"/>
          </w:tcPr>
          <w:p>
            <w:pPr>
              <w:pStyle w:val="Tabla9"/>
              <w:keepNext/>
              <w:jc w:val="left"/>
            </w:pPr>
            <w:r>
              <w:t xml:space="preserve">Improbable</w:t>
            </w:r>
          </w:p>
        </w:tc>
        <w:tc>
          <w:tcPr>
            <w:tcW w:w="1410" w:type="dxa"/>
          </w:tcPr>
          <w:p>
            <w:pPr>
              <w:pStyle w:val="Tabla9"/>
              <w:keepNext/>
              <w:jc w:val="left"/>
            </w:pPr>
            <w:r>
              <w:t xml:space="preserve">Moderado</w:t>
            </w:r>
          </w:p>
        </w:tc>
        <w:tc>
          <w:tcPr>
            <w:tcW w:w="3484" w:type="dxa"/>
          </w:tcPr>
          <w:p>
            <w:pPr>
              <w:pStyle w:val="Tabla9"/>
              <w:keepNext/>
              <w:jc w:val="left"/>
            </w:pPr>
            <w:r>
              <w:t xml:space="preserve">Plan de disposición con gestor autorizado a cargo del custodio, incluido en el convenio de custodia</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196"/>
    <w:bookmarkStart w:id="197"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80" w:name="rot_Tabla_23_1"/>
      <w:r>
        <w:rPr>
          <w:b/>
          <w:bCs/>
        </w:rPr>
        <w:t xml:space="preserve">Tabla 23.1</w:t>
      </w:r>
      <w:bookmarkEnd w:id="9080"/>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H8 y de las compuertas C1, C2 y C3 verificados con su evidencia</w:t>
            </w:r>
          </w:p>
        </w:tc>
        <w:tc>
          <w:tcPr>
            <w:tcW w:w="3484" w:type="dxa"/>
          </w:tcPr>
          <w:p>
            <w:pPr>
              <w:pStyle w:val="Tabla9"/>
              <w:jc w:val="left"/>
            </w:pPr>
            <w:r>
              <w:t xml:space="preserve">Meses 2, 4, 10, 12, 16, 17, 19,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17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81" w:name="rot_Tabla_23_2"/>
      <w:r>
        <w:rPr>
          <w:b/>
          <w:bCs/>
        </w:rPr>
        <w:t xml:space="preserve">Tabla 23.2</w:t>
      </w:r>
      <w:bookmarkEnd w:id="9081"/>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995"/>
        <w:gridCol w:w="730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Informe</w:t>
            </w:r>
          </w:p>
        </w:tc>
        <w:tc>
          <w:tcPr>
            <w:tcW w:w="995" w:type="dxa"/>
            <w:tcBorders>
              <w:bottom w:val="single" w:sz="12" w:space="0" w:color="6699CC"/>
            </w:tcBorders>
            <w:shd w:val="clear" w:color="auto" w:fill="B9D9EB"/>
          </w:tcPr>
          <w:p>
            <w:pPr>
              <w:pStyle w:val="Tabla9"/>
              <w:keepNext/>
              <w:jc w:val="left"/>
            </w:pPr>
            <w:r>
              <w:rPr>
                <w:b/>
              </w:rPr>
              <w:t xml:space="preserve">Mes</w:t>
            </w:r>
          </w:p>
        </w:tc>
        <w:tc>
          <w:tcPr>
            <w:tcW w:w="7300"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659" w:type="dxa"/>
          </w:tcPr>
          <w:p>
            <w:pPr>
              <w:pStyle w:val="Tabla9"/>
              <w:jc w:val="left"/>
            </w:pPr>
            <w:r>
              <w:t xml:space="preserve">1</w:t>
            </w:r>
          </w:p>
        </w:tc>
        <w:tc>
          <w:tcPr>
            <w:tcW w:w="995" w:type="dxa"/>
          </w:tcPr>
          <w:p>
            <w:pPr>
              <w:pStyle w:val="Tabla9"/>
              <w:jc w:val="left"/>
            </w:pPr>
            <w:r>
              <w:t xml:space="preserve">3</w:t>
            </w:r>
          </w:p>
        </w:tc>
        <w:tc>
          <w:tcPr>
            <w:tcW w:w="7300" w:type="dxa"/>
          </w:tcPr>
          <w:p>
            <w:pPr>
              <w:pStyle w:val="Tabla9"/>
              <w:jc w:val="left"/>
            </w:pPr>
            <w:r>
              <w:t xml:space="preserve">Acta de inicio, contratación del equipo y sitios del tramo 1 en selección</w:t>
            </w:r>
          </w:p>
        </w:tc>
      </w:tr>
      <w:tr>
        <w:trPr>
          <w:cantSplit/>
        </w:trPr>
        <w:tc>
          <w:tcPr>
            <w:tcW w:w="1659" w:type="dxa"/>
            <w:shd w:val="clear" w:color="auto" w:fill="F7F7F7"/>
          </w:tcPr>
          <w:p>
            <w:pPr>
              <w:pStyle w:val="Tabla9"/>
              <w:jc w:val="left"/>
            </w:pPr>
            <w:r>
              <w:t xml:space="preserve">2</w:t>
            </w:r>
          </w:p>
        </w:tc>
        <w:tc>
          <w:tcPr>
            <w:tcW w:w="995" w:type="dxa"/>
            <w:shd w:val="clear" w:color="auto" w:fill="F7F7F7"/>
          </w:tcPr>
          <w:p>
            <w:pPr>
              <w:pStyle w:val="Tabla9"/>
              <w:jc w:val="left"/>
            </w:pPr>
            <w:r>
              <w:t xml:space="preserve">6</w:t>
            </w:r>
          </w:p>
        </w:tc>
        <w:tc>
          <w:tcPr>
            <w:tcW w:w="7300" w:type="dxa"/>
            <w:shd w:val="clear" w:color="auto" w:fill="F7F7F7"/>
          </w:tcPr>
          <w:p>
            <w:pPr>
              <w:pStyle w:val="Tabla9"/>
              <w:jc w:val="left"/>
            </w:pPr>
            <w:r>
              <w:t xml:space="preserve">Lote 1 recibido y caracterizado; firmware y plataforma base</w:t>
            </w:r>
          </w:p>
        </w:tc>
      </w:tr>
      <w:tr>
        <w:trPr>
          <w:cantSplit/>
        </w:trPr>
        <w:tc>
          <w:tcPr>
            <w:tcW w:w="1659" w:type="dxa"/>
          </w:tcPr>
          <w:p>
            <w:pPr>
              <w:pStyle w:val="Tabla9"/>
              <w:jc w:val="left"/>
            </w:pPr>
            <w:r>
              <w:t xml:space="preserve">3</w:t>
            </w:r>
          </w:p>
        </w:tc>
        <w:tc>
          <w:tcPr>
            <w:tcW w:w="995" w:type="dxa"/>
          </w:tcPr>
          <w:p>
            <w:pPr>
              <w:pStyle w:val="Tabla9"/>
              <w:jc w:val="left"/>
            </w:pPr>
            <w:r>
              <w:t xml:space="preserve">9</w:t>
            </w:r>
          </w:p>
        </w:tc>
        <w:tc>
          <w:tcPr>
            <w:tcW w:w="7300" w:type="dxa"/>
          </w:tcPr>
          <w:p>
            <w:pPr>
              <w:pStyle w:val="Tabla9"/>
              <w:jc w:val="left"/>
            </w:pPr>
            <w:r>
              <w:t xml:space="preserve">Colocalización del tramo 1 en curso y protocolo de alerta en co-diseño</w:t>
            </w:r>
          </w:p>
        </w:tc>
      </w:tr>
      <w:tr>
        <w:trPr>
          <w:cantSplit/>
        </w:trPr>
        <w:tc>
          <w:tcPr>
            <w:tcW w:w="1659" w:type="dxa"/>
            <w:shd w:val="clear" w:color="auto" w:fill="F7F7F7"/>
          </w:tcPr>
          <w:p>
            <w:pPr>
              <w:pStyle w:val="Tabla9"/>
              <w:jc w:val="left"/>
            </w:pPr>
            <w:r>
              <w:t xml:space="preserve">4</w:t>
            </w:r>
          </w:p>
        </w:tc>
        <w:tc>
          <w:tcPr>
            <w:tcW w:w="995" w:type="dxa"/>
            <w:shd w:val="clear" w:color="auto" w:fill="F7F7F7"/>
          </w:tcPr>
          <w:p>
            <w:pPr>
              <w:pStyle w:val="Tabla9"/>
              <w:jc w:val="left"/>
            </w:pPr>
            <w:r>
              <w:t xml:space="preserve">12</w:t>
            </w:r>
          </w:p>
        </w:tc>
        <w:tc>
          <w:tcPr>
            <w:tcW w:w="7300" w:type="dxa"/>
            <w:shd w:val="clear" w:color="auto" w:fill="F7F7F7"/>
          </w:tcPr>
          <w:p>
            <w:pPr>
              <w:pStyle w:val="Tabla9"/>
              <w:jc w:val="left"/>
            </w:pPr>
            <w:r>
              <w:t xml:space="preserve">Compuerta C1: línea base de error, modelo validado y evaluación externa</w:t>
            </w:r>
          </w:p>
        </w:tc>
      </w:tr>
      <w:tr>
        <w:trPr>
          <w:cantSplit/>
        </w:trPr>
        <w:tc>
          <w:tcPr>
            <w:tcW w:w="1659" w:type="dxa"/>
          </w:tcPr>
          <w:p>
            <w:pPr>
              <w:pStyle w:val="Tabla9"/>
              <w:jc w:val="left"/>
            </w:pPr>
            <w:r>
              <w:t xml:space="preserve">5</w:t>
            </w:r>
          </w:p>
        </w:tc>
        <w:tc>
          <w:tcPr>
            <w:tcW w:w="995" w:type="dxa"/>
          </w:tcPr>
          <w:p>
            <w:pPr>
              <w:pStyle w:val="Tabla9"/>
              <w:jc w:val="left"/>
            </w:pPr>
            <w:r>
              <w:t xml:space="preserve">15</w:t>
            </w:r>
          </w:p>
        </w:tc>
        <w:tc>
          <w:tcPr>
            <w:tcW w:w="7300" w:type="dxa"/>
          </w:tcPr>
          <w:p>
            <w:pPr>
              <w:pStyle w:val="Tabla9"/>
              <w:jc w:val="left"/>
            </w:pPr>
            <w:r>
              <w:t xml:space="preserve">Tramo 2 instalado y uso piloto del tablero</w:t>
            </w:r>
          </w:p>
        </w:tc>
      </w:tr>
      <w:tr>
        <w:trPr>
          <w:cantSplit/>
        </w:trPr>
        <w:tc>
          <w:tcPr>
            <w:tcW w:w="1659" w:type="dxa"/>
            <w:shd w:val="clear" w:color="auto" w:fill="F7F7F7"/>
          </w:tcPr>
          <w:p>
            <w:pPr>
              <w:pStyle w:val="Tabla9"/>
              <w:jc w:val="left"/>
            </w:pPr>
            <w:r>
              <w:t xml:space="preserve">6</w:t>
            </w:r>
          </w:p>
        </w:tc>
        <w:tc>
          <w:tcPr>
            <w:tcW w:w="995" w:type="dxa"/>
            <w:shd w:val="clear" w:color="auto" w:fill="F7F7F7"/>
          </w:tcPr>
          <w:p>
            <w:pPr>
              <w:pStyle w:val="Tabla9"/>
              <w:jc w:val="left"/>
            </w:pPr>
            <w:r>
              <w:t xml:space="preserve">18</w:t>
            </w:r>
          </w:p>
        </w:tc>
        <w:tc>
          <w:tcPr>
            <w:tcW w:w="7300" w:type="dxa"/>
            <w:shd w:val="clear" w:color="auto" w:fill="F7F7F7"/>
          </w:tcPr>
          <w:p>
            <w:pPr>
              <w:pStyle w:val="Tabla9"/>
              <w:jc w:val="left"/>
            </w:pPr>
            <w:r>
              <w:t xml:space="preserve">Reporte de la compuerta C2 del mes 17: desempeño en los tres departamentos, disponibilidad y convenios</w:t>
            </w:r>
          </w:p>
        </w:tc>
      </w:tr>
      <w:tr>
        <w:trPr>
          <w:cantSplit/>
        </w:trPr>
        <w:tc>
          <w:tcPr>
            <w:tcW w:w="1659" w:type="dxa"/>
          </w:tcPr>
          <w:p>
            <w:pPr>
              <w:pStyle w:val="Tabla9"/>
              <w:jc w:val="left"/>
            </w:pPr>
            <w:r>
              <w:t xml:space="preserve">7</w:t>
            </w:r>
          </w:p>
        </w:tc>
        <w:tc>
          <w:tcPr>
            <w:tcW w:w="995" w:type="dxa"/>
          </w:tcPr>
          <w:p>
            <w:pPr>
              <w:pStyle w:val="Tabla9"/>
              <w:jc w:val="left"/>
            </w:pPr>
            <w:r>
              <w:t xml:space="preserve">21</w:t>
            </w:r>
          </w:p>
        </w:tc>
        <w:tc>
          <w:tcPr>
            <w:tcW w:w="7300" w:type="dxa"/>
          </w:tcPr>
          <w:p>
            <w:pPr>
              <w:pStyle w:val="Tabla9"/>
              <w:jc w:val="left"/>
            </w:pPr>
            <w:r>
              <w:t xml:space="preserve">Tramo 3 operando, formación de custodios y ensayo independiente en curso</w:t>
            </w:r>
          </w:p>
        </w:tc>
      </w:tr>
      <w:tr>
        <w:trPr>
          <w:cantSplit/>
        </w:trPr>
        <w:tc>
          <w:tcPr>
            <w:tcW w:w="1659" w:type="dxa"/>
            <w:shd w:val="clear" w:color="auto" w:fill="F7F7F7"/>
          </w:tcPr>
          <w:p>
            <w:pPr>
              <w:pStyle w:val="Tabla9"/>
              <w:keepNext/>
              <w:jc w:val="left"/>
            </w:pPr>
            <w:r>
              <w:t xml:space="preserve">8</w:t>
            </w:r>
          </w:p>
        </w:tc>
        <w:tc>
          <w:tcPr>
            <w:tcW w:w="995" w:type="dxa"/>
            <w:shd w:val="clear" w:color="auto" w:fill="F7F7F7"/>
          </w:tcPr>
          <w:p>
            <w:pPr>
              <w:pStyle w:val="Tabla9"/>
              <w:keepNext/>
              <w:jc w:val="left"/>
            </w:pPr>
            <w:r>
              <w:t xml:space="preserve">24</w:t>
            </w:r>
          </w:p>
        </w:tc>
        <w:tc>
          <w:tcPr>
            <w:tcW w:w="7300" w:type="dxa"/>
            <w:shd w:val="clear" w:color="auto" w:fill="F7F7F7"/>
          </w:tcPr>
          <w:p>
            <w:pPr>
              <w:pStyle w:val="Tabla9"/>
              <w:keepNext/>
              <w:jc w:val="left"/>
            </w:pPr>
            <w:r>
              <w:t xml:space="preserve">Cierre: evaluación final, TRL 8,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197"/>
    <w:bookmarkStart w:id="198"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82" w:name="rot_Tabla_24_1"/>
      <w:r>
        <w:rPr>
          <w:b/>
          <w:bCs/>
        </w:rPr>
        <w:t xml:space="preserve">Tabla 24.1</w:t>
      </w:r>
      <w:bookmarkEnd w:id="9082"/>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1 sistema de 100 nodos y 10 gateways</w:t>
            </w:r>
          </w:p>
        </w:tc>
        <w:tc>
          <w:tcPr>
            <w:tcW w:w="1674" w:type="dxa"/>
          </w:tcPr>
          <w:p>
            <w:pPr>
              <w:pStyle w:val="Tabla8"/>
              <w:jc w:val="left"/>
            </w:pPr>
            <w:r>
              <w:t xml:space="preserve">Periodo 1: 30 nodos y 3 gateways al mes 12. Periodo 2: 70 nodos y 7 gateways al mes 17; 100 y 10 al mes 19</w:t>
            </w:r>
          </w:p>
        </w:tc>
        <w:tc>
          <w:tcPr>
            <w:tcW w:w="1505" w:type="dxa"/>
          </w:tcPr>
          <w:p>
            <w:pPr>
              <w:pStyle w:val="Tabla8"/>
              <w:jc w:val="left"/>
            </w:pPr>
            <w:r>
              <w:t xml:space="preserve">Inventario con coordenadas y número de serie; informes de validación; informe del ensayo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w:t>
            </w:r>
          </w:p>
        </w:tc>
        <w:tc>
          <w:tcPr>
            <w:tcW w:w="1674" w:type="dxa"/>
            <w:shd w:val="clear" w:color="auto" w:fill="F7F7F7"/>
          </w:tcPr>
          <w:p>
            <w:pPr>
              <w:pStyle w:val="Tabla8"/>
              <w:jc w:val="left"/>
            </w:pPr>
            <w:r>
              <w:t xml:space="preserve">Periodo 1: referencias, banco de calibración y primer lote. Periodo 2: red completa al mes 19</w:t>
            </w:r>
          </w:p>
        </w:tc>
        <w:tc>
          <w:tcPr>
            <w:tcW w:w="1505" w:type="dxa"/>
            <w:shd w:val="clear" w:color="auto" w:fill="F7F7F7"/>
          </w:tcPr>
          <w:p>
            <w:pPr>
              <w:pStyle w:val="Tabla8"/>
              <w:jc w:val="left"/>
            </w:pPr>
            <w:r>
              <w:t xml:space="preserve">Actas de recibo, inventario con huella de configuración y registro fotográfico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 1: protocolo de alerta versión 1. Periodo 2: protocolo ajustado y plan de sostenibilidad</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R5 y los impactos I1 e I2 se definen en la sección 17. Esa separación evita contar como logro del proyecto lo que solo es una entrega.</w:t>
      </w:r>
    </w:p>
    <w:p>
      <w:pPr>
        <w:pStyle w:val="TablaRotulo"/>
      </w:pPr>
      <w:bookmarkStart w:id="9083" w:name="rot_Tabla_24_2"/>
      <w:r>
        <w:rPr>
          <w:b/>
          <w:bCs/>
        </w:rPr>
        <w:t xml:space="preserve">Tabla 24.2</w:t>
      </w:r>
      <w:bookmarkEnd w:id="9083"/>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198"/>
    <w:bookmarkStart w:id="206"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seis fuentes. Son el tratamiento de datos personales, la participación comunitaria y la seguridad del personal de campo. Son también el uso de analítica avanzada,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199" w:name="X49f8d38bc9c69053af8be2a34aa630a7ad86bd0"/>
    <w:p>
      <w:pPr>
        <w:pStyle w:val="Heading2"/>
      </w:pPr>
      <w:r>
        <w:t xml:space="preserve">25.1 Datos personales y consentimiento informado</w:t>
      </w:r>
    </w:p>
    <w:p>
      <w:pPr>
        <w:pStyle w:val="FirstParagraph"/>
      </w:pPr>
      <w:r>
        <w:t xml:space="preserve">El proyecto trata datos personales solo en las actividades de apropiación social.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84" w:name="rot_Tabla_25_1"/>
      <w:r>
        <w:rPr>
          <w:b/>
          <w:bCs/>
        </w:rPr>
        <w:t xml:space="preserve">Tabla 25.1</w:t>
      </w:r>
      <w:bookmarkEnd w:id="9084"/>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156"/>
        <w:gridCol w:w="1908"/>
        <w:gridCol w:w="1991"/>
        <w:gridCol w:w="1825"/>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Dato</w:t>
            </w:r>
          </w:p>
        </w:tc>
        <w:tc>
          <w:tcPr>
            <w:tcW w:w="2156" w:type="dxa"/>
            <w:tcBorders>
              <w:bottom w:val="single" w:sz="12" w:space="0" w:color="6699CC"/>
            </w:tcBorders>
            <w:shd w:val="clear" w:color="auto" w:fill="B9D9EB"/>
          </w:tcPr>
          <w:p>
            <w:pPr>
              <w:pStyle w:val="Tabla9"/>
              <w:keepNext/>
              <w:jc w:val="left"/>
            </w:pPr>
            <w:r>
              <w:rPr>
                <w:b/>
              </w:rPr>
              <w:t xml:space="preserve">Finalidad</w:t>
            </w:r>
          </w:p>
        </w:tc>
        <w:tc>
          <w:tcPr>
            <w:tcW w:w="1908" w:type="dxa"/>
            <w:tcBorders>
              <w:bottom w:val="single" w:sz="12" w:space="0" w:color="6699CC"/>
            </w:tcBorders>
            <w:shd w:val="clear" w:color="auto" w:fill="B9D9EB"/>
          </w:tcPr>
          <w:p>
            <w:pPr>
              <w:pStyle w:val="Tabla9"/>
              <w:keepNext/>
              <w:jc w:val="left"/>
            </w:pPr>
            <w:r>
              <w:rPr>
                <w:b/>
              </w:rPr>
              <w:t xml:space="preserve">Autorización y base</w:t>
            </w:r>
          </w:p>
        </w:tc>
        <w:tc>
          <w:tcPr>
            <w:tcW w:w="1991" w:type="dxa"/>
            <w:tcBorders>
              <w:bottom w:val="single" w:sz="12" w:space="0" w:color="6699CC"/>
            </w:tcBorders>
            <w:shd w:val="clear" w:color="auto" w:fill="B9D9EB"/>
          </w:tcPr>
          <w:p>
            <w:pPr>
              <w:pStyle w:val="Tabla9"/>
              <w:keepNext/>
              <w:jc w:val="left"/>
            </w:pPr>
            <w:r>
              <w:rPr>
                <w:b/>
              </w:rPr>
              <w:t xml:space="preserve">Conservación y acceso</w:t>
            </w:r>
          </w:p>
        </w:tc>
        <w:tc>
          <w:tcPr>
            <w:tcW w:w="1825"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74" w:type="dxa"/>
          </w:tcPr>
          <w:p>
            <w:pPr>
              <w:pStyle w:val="Tabla9"/>
              <w:jc w:val="left"/>
            </w:pPr>
            <w:r>
              <w:t xml:space="preserve">Nombre y contacto de las personas participantes en las listas de asistencia</w:t>
            </w:r>
          </w:p>
        </w:tc>
        <w:tc>
          <w:tcPr>
            <w:tcW w:w="2156" w:type="dxa"/>
          </w:tcPr>
          <w:p>
            <w:pPr>
              <w:pStyle w:val="Tabla9"/>
              <w:jc w:val="left"/>
            </w:pPr>
            <w:r>
              <w:t xml:space="preserve">Verificar la participación y convocar a la devolución de lo decidido</w:t>
            </w:r>
          </w:p>
        </w:tc>
        <w:tc>
          <w:tcPr>
            <w:tcW w:w="1908" w:type="dxa"/>
          </w:tcPr>
          <w:p>
            <w:pPr>
              <w:pStyle w:val="Tabla9"/>
              <w:jc w:val="left"/>
            </w:pPr>
            <w:r>
              <w:t xml:space="preserve">Autorización escrita en cada taller o jornada</w:t>
            </w:r>
          </w:p>
        </w:tc>
        <w:tc>
          <w:tcPr>
            <w:tcW w:w="1991"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25" w:type="dxa"/>
          </w:tcPr>
          <w:p>
            <w:pPr>
              <w:pStyle w:val="Tabla9"/>
              <w:jc w:val="left"/>
            </w:pPr>
            <w:r>
              <w:t xml:space="preserve">IES ejecutora</w:t>
            </w:r>
          </w:p>
        </w:tc>
      </w:tr>
      <w:tr>
        <w:trPr>
          <w:cantSplit/>
        </w:trPr>
        <w:tc>
          <w:tcPr>
            <w:tcW w:w="2074" w:type="dxa"/>
            <w:shd w:val="clear" w:color="auto" w:fill="F7F7F7"/>
          </w:tcPr>
          <w:p>
            <w:pPr>
              <w:pStyle w:val="Tabla9"/>
              <w:jc w:val="left"/>
            </w:pPr>
            <w:r>
              <w:t xml:space="preserve">Imagen y voz en el registro fotográfico y de audio</w:t>
            </w:r>
          </w:p>
        </w:tc>
        <w:tc>
          <w:tcPr>
            <w:tcW w:w="2156" w:type="dxa"/>
            <w:shd w:val="clear" w:color="auto" w:fill="F7F7F7"/>
          </w:tcPr>
          <w:p>
            <w:pPr>
              <w:pStyle w:val="Tabla9"/>
              <w:jc w:val="left"/>
            </w:pPr>
            <w:r>
              <w:t xml:space="preserve">Documentar la actividad y sustentar la sistematización</w:t>
            </w:r>
          </w:p>
        </w:tc>
        <w:tc>
          <w:tcPr>
            <w:tcW w:w="1908" w:type="dxa"/>
            <w:shd w:val="clear" w:color="auto" w:fill="F7F7F7"/>
          </w:tcPr>
          <w:p>
            <w:pPr>
              <w:pStyle w:val="Tabla9"/>
              <w:jc w:val="left"/>
            </w:pPr>
            <w:r>
              <w:t xml:space="preserve">Autorización separada y opcional</w:t>
            </w:r>
          </w:p>
        </w:tc>
        <w:tc>
          <w:tcPr>
            <w:tcW w:w="1991" w:type="dxa"/>
            <w:shd w:val="clear" w:color="auto" w:fill="F7F7F7"/>
          </w:tcPr>
          <w:p>
            <w:pPr>
              <w:pStyle w:val="Tabla9"/>
              <w:jc w:val="left"/>
            </w:pPr>
            <w:r>
              <w:t xml:space="preserve">Uso limitado al informe y a las piezas autorizadas</w:t>
            </w:r>
          </w:p>
        </w:tc>
        <w:tc>
          <w:tcPr>
            <w:tcW w:w="1825" w:type="dxa"/>
            <w:shd w:val="clear" w:color="auto" w:fill="F7F7F7"/>
          </w:tcPr>
          <w:p>
            <w:pPr>
              <w:pStyle w:val="Tabla9"/>
              <w:jc w:val="left"/>
            </w:pPr>
            <w:r>
              <w:t xml:space="preserve">Coordinación de apropiación social</w:t>
            </w:r>
          </w:p>
        </w:tc>
      </w:tr>
      <w:tr>
        <w:trPr>
          <w:cantSplit/>
        </w:trPr>
        <w:tc>
          <w:tcPr>
            <w:tcW w:w="2074" w:type="dxa"/>
          </w:tcPr>
          <w:p>
            <w:pPr>
              <w:pStyle w:val="Tabla9"/>
              <w:jc w:val="left"/>
            </w:pPr>
            <w:r>
              <w:t xml:space="preserve">Respuestas de la encuesta de percepción</w:t>
            </w:r>
          </w:p>
        </w:tc>
        <w:tc>
          <w:tcPr>
            <w:tcW w:w="2156" w:type="dxa"/>
          </w:tcPr>
          <w:p>
            <w:pPr>
              <w:pStyle w:val="Tabla9"/>
              <w:jc w:val="left"/>
            </w:pPr>
            <w:r>
              <w:t xml:space="preserve">Medir la apropiación y la satisfacción con el proceso</w:t>
            </w:r>
          </w:p>
        </w:tc>
        <w:tc>
          <w:tcPr>
            <w:tcW w:w="1908" w:type="dxa"/>
          </w:tcPr>
          <w:p>
            <w:pPr>
              <w:pStyle w:val="Tabla9"/>
              <w:jc w:val="left"/>
            </w:pPr>
            <w:r>
              <w:t xml:space="preserve">Autorización informada; respuestas anonimizadas</w:t>
            </w:r>
          </w:p>
        </w:tc>
        <w:tc>
          <w:tcPr>
            <w:tcW w:w="1991" w:type="dxa"/>
          </w:tcPr>
          <w:p>
            <w:pPr>
              <w:pStyle w:val="Tabla9"/>
              <w:jc w:val="left"/>
            </w:pPr>
            <w:r>
              <w:t xml:space="preserve">Solo se publican resultados agregados</w:t>
            </w:r>
          </w:p>
        </w:tc>
        <w:tc>
          <w:tcPr>
            <w:tcW w:w="1825" w:type="dxa"/>
          </w:tcPr>
          <w:p>
            <w:pPr>
              <w:pStyle w:val="Tabla9"/>
              <w:jc w:val="left"/>
            </w:pPr>
            <w:r>
              <w:t xml:space="preserve">Profesionales de apropiación social</w:t>
            </w:r>
          </w:p>
        </w:tc>
      </w:tr>
      <w:tr>
        <w:trPr>
          <w:cantSplit/>
        </w:trPr>
        <w:tc>
          <w:tcPr>
            <w:tcW w:w="2074" w:type="dxa"/>
            <w:shd w:val="clear" w:color="auto" w:fill="F7F7F7"/>
          </w:tcPr>
          <w:p>
            <w:pPr>
              <w:pStyle w:val="Tabla9"/>
              <w:jc w:val="left"/>
            </w:pPr>
            <w:r>
              <w:t xml:space="preserve">Sexo, edad y pertenencia étnica</w:t>
            </w:r>
          </w:p>
        </w:tc>
        <w:tc>
          <w:tcPr>
            <w:tcW w:w="2156" w:type="dxa"/>
            <w:shd w:val="clear" w:color="auto" w:fill="F7F7F7"/>
          </w:tcPr>
          <w:p>
            <w:pPr>
              <w:pStyle w:val="Tabla9"/>
              <w:jc w:val="left"/>
            </w:pPr>
            <w:r>
              <w:t xml:space="preserve">Desagregar los indicadores de participación</w:t>
            </w:r>
          </w:p>
        </w:tc>
        <w:tc>
          <w:tcPr>
            <w:tcW w:w="1908" w:type="dxa"/>
            <w:shd w:val="clear" w:color="auto" w:fill="F7F7F7"/>
          </w:tcPr>
          <w:p>
            <w:pPr>
              <w:pStyle w:val="Tabla9"/>
              <w:jc w:val="left"/>
            </w:pPr>
            <w:r>
              <w:t xml:space="preserve">Voluntaria; el dato étnico es sensible y no es obligatorio</w:t>
            </w:r>
          </w:p>
        </w:tc>
        <w:tc>
          <w:tcPr>
            <w:tcW w:w="1991" w:type="dxa"/>
            <w:shd w:val="clear" w:color="auto" w:fill="F7F7F7"/>
          </w:tcPr>
          <w:p>
            <w:pPr>
              <w:pStyle w:val="Tabla9"/>
              <w:jc w:val="left"/>
            </w:pPr>
            <w:r>
              <w:t xml:space="preserve">Se agregan antes de cualquier publicación</w:t>
            </w:r>
          </w:p>
        </w:tc>
        <w:tc>
          <w:tcPr>
            <w:tcW w:w="1825" w:type="dxa"/>
            <w:shd w:val="clear" w:color="auto" w:fill="F7F7F7"/>
          </w:tcPr>
          <w:p>
            <w:pPr>
              <w:pStyle w:val="Tabla9"/>
              <w:jc w:val="left"/>
            </w:pPr>
            <w:r>
              <w:t xml:space="preserve">Coordinación de apropiación social</w:t>
            </w:r>
          </w:p>
        </w:tc>
      </w:tr>
      <w:tr>
        <w:trPr>
          <w:cantSplit/>
        </w:trPr>
        <w:tc>
          <w:tcPr>
            <w:tcW w:w="2074" w:type="dxa"/>
          </w:tcPr>
          <w:p>
            <w:pPr>
              <w:pStyle w:val="Tabla9"/>
              <w:keepNext/>
              <w:jc w:val="left"/>
            </w:pPr>
            <w:r>
              <w:t xml:space="preserve">Firma de las actas por representantes comunitarios</w:t>
            </w:r>
          </w:p>
        </w:tc>
        <w:tc>
          <w:tcPr>
            <w:tcW w:w="2156" w:type="dxa"/>
          </w:tcPr>
          <w:p>
            <w:pPr>
              <w:pStyle w:val="Tabla9"/>
              <w:keepNext/>
              <w:jc w:val="left"/>
            </w:pPr>
            <w:r>
              <w:t xml:space="preserve">Verificar la designación del representante y la decisión tomada</w:t>
            </w:r>
          </w:p>
        </w:tc>
        <w:tc>
          <w:tcPr>
            <w:tcW w:w="1908" w:type="dxa"/>
          </w:tcPr>
          <w:p>
            <w:pPr>
              <w:pStyle w:val="Tabla9"/>
              <w:keepNext/>
              <w:jc w:val="left"/>
            </w:pPr>
            <w:r>
              <w:t xml:space="preserve">Autorización escrita del representante</w:t>
            </w:r>
          </w:p>
        </w:tc>
        <w:tc>
          <w:tcPr>
            <w:tcW w:w="1991" w:type="dxa"/>
          </w:tcPr>
          <w:p>
            <w:pPr>
              <w:pStyle w:val="Tabla9"/>
              <w:keepNext/>
              <w:jc w:val="left"/>
            </w:pPr>
            <w:r>
              <w:t xml:space="preserve">Archivo del acta en el repositorio del proyecto</w:t>
            </w:r>
          </w:p>
        </w:tc>
        <w:tc>
          <w:tcPr>
            <w:tcW w:w="1825" w:type="dxa"/>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bookmarkEnd w:id="199"/>
    <w:bookmarkStart w:id="200"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00"/>
    <w:bookmarkStart w:id="201"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bookmarkEnd w:id="201"/>
    <w:bookmarkStart w:id="202" w:name="X5d812947b611243cd9ba13a590bc0a536fa1b5f"/>
    <w:p>
      <w:pPr>
        <w:pStyle w:val="Heading2"/>
      </w:pPr>
      <w:r>
        <w:t xml:space="preserve">25.4 Ética de datos y de inteligencia artificial</w:t>
      </w:r>
    </w:p>
    <w:p>
      <w:pPr>
        <w:pStyle w:val="FirstParagraph"/>
      </w:pPr>
      <w:r>
        <w:t xml:space="preserve">El proyecto usa analítica avanzada en dos componentes. El primero es el modelo de corrección que se ejecuta en los gateways. El segundo es el gemelo digital que estima la concentración en el territorio.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85" w:name="rot_Tabla_25_2"/>
      <w:r>
        <w:rPr>
          <w:b/>
          <w:bCs/>
        </w:rPr>
        <w:t xml:space="preserve">Tabla 25.2</w:t>
      </w:r>
      <w:bookmarkEnd w:id="9085"/>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y de un laboratorio acreditado.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02"/>
    <w:bookmarkStart w:id="203"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86" w:name="rot_Tabla_25_3"/>
      <w:r>
        <w:rPr>
          <w:b/>
          <w:bCs/>
        </w:rPr>
        <w:t xml:space="preserve">Tabla 25.3</w:t>
      </w:r>
      <w:bookmarkEnd w:id="9086"/>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06" w:type="dxa"/>
            <w:tcBorders>
              <w:bottom w:val="single" w:sz="12" w:space="0" w:color="6699CC"/>
            </w:tcBorders>
            <w:shd w:val="clear" w:color="auto" w:fill="B9D9EB"/>
          </w:tcPr>
          <w:p>
            <w:pPr>
              <w:pStyle w:val="Tabla9"/>
              <w:keepNext/>
              <w:jc w:val="left"/>
            </w:pPr>
            <w:r>
              <w:rPr>
                <w:b/>
              </w:rPr>
              <w:t xml:space="preserve">Reserva</w:t>
            </w:r>
          </w:p>
        </w:tc>
        <w:tc>
          <w:tcPr>
            <w:tcW w:w="248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572"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06" w:type="dxa"/>
          </w:tcPr>
          <w:p>
            <w:pPr>
              <w:pStyle w:val="Tabla9"/>
              <w:jc w:val="left"/>
            </w:pPr>
            <w:r>
              <w:t xml:space="preserve">Ninguna</w:t>
            </w:r>
          </w:p>
        </w:tc>
        <w:tc>
          <w:tcPr>
            <w:tcW w:w="2488" w:type="dxa"/>
          </w:tcPr>
          <w:p>
            <w:pPr>
              <w:pStyle w:val="Tabla9"/>
              <w:jc w:val="left"/>
            </w:pPr>
            <w:r>
              <w:t xml:space="preserve">IES ejecutora</w:t>
            </w:r>
          </w:p>
        </w:tc>
      </w:tr>
      <w:tr>
        <w:trPr>
          <w:cantSplit/>
        </w:trPr>
        <w:tc>
          <w:tcPr>
            <w:tcW w:w="2572"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06" w:type="dxa"/>
            <w:shd w:val="clear" w:color="auto" w:fill="F7F7F7"/>
          </w:tcPr>
          <w:p>
            <w:pPr>
              <w:pStyle w:val="Tabla9"/>
              <w:jc w:val="left"/>
            </w:pPr>
            <w:r>
              <w:t xml:space="preserve">Datos personales y ubicación exacta de los nodos</w:t>
            </w:r>
          </w:p>
        </w:tc>
        <w:tc>
          <w:tcPr>
            <w:tcW w:w="2488" w:type="dxa"/>
            <w:shd w:val="clear" w:color="auto" w:fill="F7F7F7"/>
          </w:tcPr>
          <w:p>
            <w:pPr>
              <w:pStyle w:val="Tabla9"/>
              <w:jc w:val="left"/>
            </w:pPr>
            <w:r>
              <w:t xml:space="preserve">Actor del SNCTI aliado (custodia científica) e IES ejecutora</w:t>
            </w:r>
          </w:p>
        </w:tc>
      </w:tr>
      <w:tr>
        <w:trPr>
          <w:cantSplit/>
        </w:trPr>
        <w:tc>
          <w:tcPr>
            <w:tcW w:w="2572"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06" w:type="dxa"/>
          </w:tcPr>
          <w:p>
            <w:pPr>
              <w:pStyle w:val="Tabla9"/>
              <w:jc w:val="left"/>
            </w:pPr>
            <w:r>
              <w:t xml:space="preserve">Secretos empresariales y seguridad de la plataforma</w:t>
            </w:r>
          </w:p>
        </w:tc>
        <w:tc>
          <w:tcPr>
            <w:tcW w:w="2488" w:type="dxa"/>
          </w:tcPr>
          <w:p>
            <w:pPr>
              <w:pStyle w:val="Tabla9"/>
              <w:jc w:val="left"/>
            </w:pPr>
            <w:r>
              <w:t xml:space="preserve">Empresa tecnológica e IES ejecutora</w:t>
            </w:r>
          </w:p>
        </w:tc>
      </w:tr>
      <w:tr>
        <w:trPr>
          <w:cantSplit/>
        </w:trPr>
        <w:tc>
          <w:tcPr>
            <w:tcW w:w="2572"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06" w:type="dxa"/>
            <w:shd w:val="clear" w:color="auto" w:fill="F7F7F7"/>
          </w:tcPr>
          <w:p>
            <w:pPr>
              <w:pStyle w:val="Tabla9"/>
              <w:jc w:val="left"/>
            </w:pPr>
            <w:r>
              <w:t xml:space="preserve">Datos personales</w:t>
            </w:r>
          </w:p>
        </w:tc>
        <w:tc>
          <w:tcPr>
            <w:tcW w:w="2488" w:type="dxa"/>
            <w:shd w:val="clear" w:color="auto" w:fill="F7F7F7"/>
          </w:tcPr>
          <w:p>
            <w:pPr>
              <w:pStyle w:val="Tabla9"/>
              <w:jc w:val="left"/>
            </w:pPr>
            <w:r>
              <w:t xml:space="preserve">IES ejecutora</w:t>
            </w:r>
          </w:p>
        </w:tc>
      </w:tr>
      <w:tr>
        <w:trPr>
          <w:cantSplit/>
        </w:trPr>
        <w:tc>
          <w:tcPr>
            <w:tcW w:w="2572" w:type="dxa"/>
          </w:tcPr>
          <w:p>
            <w:pPr>
              <w:pStyle w:val="Tabla9"/>
              <w:keepNext/>
              <w:jc w:val="left"/>
            </w:pPr>
            <w:r>
              <w:t xml:space="preserve">Cartilla y protocolo de alerta</w:t>
            </w:r>
          </w:p>
        </w:tc>
        <w:tc>
          <w:tcPr>
            <w:tcW w:w="2488" w:type="dxa"/>
          </w:tcPr>
          <w:p>
            <w:pPr>
              <w:pStyle w:val="Tabla9"/>
              <w:keepNext/>
              <w:jc w:val="left"/>
            </w:pPr>
            <w:r>
              <w:t xml:space="preserve">Acceso abierto</w:t>
            </w:r>
          </w:p>
        </w:tc>
        <w:tc>
          <w:tcPr>
            <w:tcW w:w="2406" w:type="dxa"/>
          </w:tcPr>
          <w:p>
            <w:pPr>
              <w:pStyle w:val="Tabla9"/>
              <w:keepNext/>
              <w:jc w:val="left"/>
            </w:pPr>
            <w:r>
              <w:t xml:space="preserve">Datos personales de las actas</w:t>
            </w:r>
          </w:p>
        </w:tc>
        <w:tc>
          <w:tcPr>
            <w:tcW w:w="2488" w:type="dxa"/>
          </w:tcPr>
          <w:p>
            <w:pPr>
              <w:pStyle w:val="Tabla9"/>
              <w:keepNext/>
              <w:jc w:val="left"/>
            </w:pPr>
            <w:r>
              <w:t xml:space="preserve">Coordinación de apropiación social</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03"/>
    <w:bookmarkStart w:id="204" w:name="residuos-electrónicos"/>
    <w:p>
      <w:pPr>
        <w:pStyle w:val="Heading2"/>
      </w:pPr>
      <w:r>
        <w:t xml:space="preserve">25.6 Residuos electrónicos</w:t>
      </w:r>
    </w:p>
    <w:p>
      <w:pPr>
        <w:pStyle w:val="FirstParagraph"/>
      </w:pPr>
      <w:r>
        <w:t xml:space="preserve">El proyecto adquiere 120 nodos, 11 gateways, módulos satelitales, kits solares y baterías.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04"/>
    <w:bookmarkStart w:id="205"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el comité de la IES o el sistema SIGP lo exigen, la IES gestiona el aval antes del acta de inicio. Adjunta entonces el acto administrativo de conformación del comité, como pide el numeral 10.10. Si la IES no cuenta con comité, solicita el aval a otra entidad que lo tenga. El protocolo de participación y el de consentimiento se someten a esa revisión. El estado del aval se informa en la sección 27.</w:t>
      </w:r>
    </w:p>
    <w:bookmarkEnd w:id="205"/>
    <w:bookmarkEnd w:id="206"/>
    <w:bookmarkStart w:id="214"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07"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87" w:name="rot_Tabla_26_1"/>
      <w:r>
        <w:rPr>
          <w:b/>
          <w:bCs/>
        </w:rPr>
        <w:t xml:space="preserve">Tabla 26.1</w:t>
      </w:r>
      <w:bookmarkEnd w:id="9087"/>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$ 2.230.000.000 sin contar el aporte del actor del SNCTI, que se registra cuando se certifique. La Tabla 26.2 detalla cada aporte con su aportante, su modalidad, su valor y las actividades que financia. El efectivo es de $ 210.000.000, que equivale a 2,5 % del valor solicitado al SGR de $ 8.351.340.000. Esa proporción supera el mínimo de 1 % que los TdR valoran con dos puntos. La universidad aporta 1.100.000.000 COP en especie. La empresa aporta 1.010.000.000 COP, de los cuales 210.000.000 COP en efectivo. El municipio aporta 120.000.000 COP en especie.</w:t>
      </w:r>
    </w:p>
    <w:p>
      <w:pPr>
        <w:pStyle w:val="TablaRotulo"/>
      </w:pPr>
      <w:bookmarkStart w:id="9088" w:name="rot_Tabla_26_2"/>
      <w:r>
        <w:rPr>
          <w:b/>
          <w:bCs/>
        </w:rPr>
        <w:t xml:space="preserve">Tabla 26.2</w:t>
      </w:r>
      <w:bookmarkEnd w:id="9088"/>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1.7, 2.5, 3.5</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C08</w:t>
            </w:r>
          </w:p>
        </w:tc>
        <w:tc>
          <w:tcPr>
            <w:tcW w:w="1908" w:type="dxa"/>
            <w:shd w:val="clear" w:color="auto" w:fill="F7F7F7"/>
          </w:tcPr>
          <w:p>
            <w:pPr>
              <w:pStyle w:val="Tabla9"/>
              <w:jc w:val="left"/>
            </w:pPr>
            <w:r>
              <w:t xml:space="preserve">Entidad aliada 2 (actor del SNCTI)</w:t>
            </w:r>
          </w:p>
        </w:tc>
        <w:tc>
          <w:tcPr>
            <w:tcW w:w="2405" w:type="dxa"/>
            <w:shd w:val="clear" w:color="auto" w:fill="F7F7F7"/>
          </w:tcPr>
          <w:p>
            <w:pPr>
              <w:pStyle w:val="Tabla9"/>
              <w:jc w:val="left"/>
            </w:pPr>
            <w:r>
              <w:t xml:space="preserve">Horas de investigadores y uso de laboratorio del actor del SNCTI</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rPr>
                <w:color w:val="00B050"/>
              </w:rPr>
              <w:t xml:space="preserve">[Diligenciar: valor certificado del aporte]</w:t>
            </w:r>
          </w:p>
        </w:tc>
        <w:tc>
          <w:tcPr>
            <w:tcW w:w="1659" w:type="dxa"/>
            <w:shd w:val="clear" w:color="auto" w:fill="F7F7F7"/>
          </w:tcPr>
          <w:p>
            <w:pPr>
              <w:pStyle w:val="Tabla9"/>
              <w:jc w:val="left"/>
            </w:pPr>
            <w:r>
              <w:t xml:space="preserve">1.1, 1.2, 1.4, 1.6, 3.3, 3.4</w:t>
            </w:r>
          </w:p>
        </w:tc>
      </w:tr>
      <w:tr>
        <w:trPr>
          <w:cantSplit/>
        </w:trPr>
        <w:tc>
          <w:tcPr>
            <w:tcW w:w="581" w:type="dxa"/>
          </w:tcPr>
          <w:p>
            <w:pPr>
              <w:pStyle w:val="Tabla9"/>
              <w:keepNext/>
            </w:pPr>
          </w:p>
        </w:tc>
        <w:tc>
          <w:tcPr>
            <w:tcW w:w="1908" w:type="dxa"/>
          </w:tcPr>
          <w:p>
            <w:pPr>
              <w:pStyle w:val="Tabla9"/>
              <w:keepNext/>
              <w:jc w:val="left"/>
            </w:pPr>
            <w:r>
              <w:rPr>
                <w:b/>
                <w:bCs/>
              </w:rPr>
              <w:t xml:space="preserve">Total</w:t>
            </w:r>
          </w:p>
        </w:tc>
        <w:tc>
          <w:tcPr>
            <w:tcW w:w="2405" w:type="dxa"/>
          </w:tcPr>
          <w:p>
            <w:pPr>
              <w:pStyle w:val="Tabla9"/>
              <w:keepNext/>
            </w:pPr>
          </w:p>
        </w:tc>
        <w:tc>
          <w:tcPr>
            <w:tcW w:w="1327" w:type="dxa"/>
          </w:tcPr>
          <w:p>
            <w:pPr>
              <w:pStyle w:val="Tabla9"/>
              <w:keepNext/>
            </w:pPr>
          </w:p>
        </w:tc>
        <w:tc>
          <w:tcPr>
            <w:tcW w:w="2074" w:type="dxa"/>
          </w:tcPr>
          <w:p>
            <w:pPr>
              <w:pStyle w:val="Tabla9"/>
              <w:keepNext/>
              <w:jc w:val="left"/>
            </w:pPr>
            <w:r>
              <w:rPr>
                <w:b/>
                <w:bCs/>
              </w:rPr>
              <w:t xml:space="preserve">$ 2.230.000.000</w:t>
            </w:r>
          </w:p>
        </w:tc>
        <w:tc>
          <w:tcPr>
            <w:tcW w:w="1659" w:type="dxa"/>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90,6 %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07"/>
    <w:bookmarkStart w:id="208"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089" w:name="rot_Tabla_26_3"/>
      <w:r>
        <w:rPr>
          <w:b/>
          <w:bCs/>
        </w:rPr>
        <w:t xml:space="preserve">Tabla 26.3</w:t>
      </w:r>
      <w:bookmarkEnd w:id="9089"/>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Metrología y calibración con trazabilidad frente a una referencia gravimétrica</w:t>
            </w:r>
          </w:p>
        </w:tc>
        <w:tc>
          <w:tcPr>
            <w:tcW w:w="1659" w:type="dxa"/>
          </w:tcPr>
          <w:p>
            <w:pPr>
              <w:pStyle w:val="Tabla9"/>
              <w:jc w:val="left"/>
            </w:pPr>
            <w:r>
              <w:t xml:space="preserve">Universidad y actor del SNCTI</w:t>
            </w:r>
          </w:p>
        </w:tc>
        <w:tc>
          <w:tcPr>
            <w:tcW w:w="2239" w:type="dxa"/>
          </w:tcPr>
          <w:p>
            <w:pPr>
              <w:pStyle w:val="Tabla9"/>
              <w:jc w:val="left"/>
            </w:pPr>
            <w:r>
              <w:t xml:space="preserve">Hojas de vida del equipo y descripción del laboratorio</w:t>
            </w:r>
          </w:p>
        </w:tc>
        <w:tc>
          <w:tcPr>
            <w:tcW w:w="1659" w:type="dxa"/>
          </w:tcPr>
          <w:p>
            <w:pPr>
              <w:pStyle w:val="Tabla9"/>
              <w:jc w:val="left"/>
            </w:pPr>
            <w:r>
              <w:t xml:space="preserve">Por completar con los datos de cada entidad</w:t>
            </w:r>
          </w:p>
        </w:tc>
        <w:tc>
          <w:tcPr>
            <w:tcW w:w="2240" w:type="dxa"/>
          </w:tcPr>
          <w:p>
            <w:pPr>
              <w:pStyle w:val="Tabla9"/>
              <w:jc w:val="left"/>
            </w:pPr>
            <w:r>
              <w:rPr>
                <w:color w:val="00B050"/>
              </w:rPr>
              <w:t xml:space="preserve">[Diligenciar: laboratorio y trazabilidad metrológica]</w:t>
            </w:r>
          </w:p>
        </w:tc>
      </w:tr>
      <w:tr>
        <w:trPr>
          <w:cantSplit/>
        </w:trPr>
        <w:tc>
          <w:tcPr>
            <w:tcW w:w="2157" w:type="dxa"/>
            <w:shd w:val="clear" w:color="auto" w:fill="F7F7F7"/>
          </w:tcPr>
          <w:p>
            <w:pPr>
              <w:pStyle w:val="Tabla9"/>
              <w:jc w:val="left"/>
            </w:pPr>
            <w:r>
              <w:t xml:space="preserve">Sistemas conectados, firmware, plataforma y nube</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Portafolio verificable de desarrollos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proyectos y plataformas conectadas de la empresa]</w:t>
            </w:r>
          </w:p>
        </w:tc>
      </w:tr>
      <w:tr>
        <w:trPr>
          <w:cantSplit/>
        </w:trPr>
        <w:tc>
          <w:tcPr>
            <w:tcW w:w="2157" w:type="dxa"/>
          </w:tcPr>
          <w:p>
            <w:pPr>
              <w:pStyle w:val="Tabla9"/>
              <w:keepNext/>
              <w:jc w:val="left"/>
            </w:pPr>
            <w:r>
              <w:t xml:space="preserve">Gestión del riesgo y convocatoria de los comités</w:t>
            </w:r>
          </w:p>
        </w:tc>
        <w:tc>
          <w:tcPr>
            <w:tcW w:w="1659" w:type="dxa"/>
          </w:tcPr>
          <w:p>
            <w:pPr>
              <w:pStyle w:val="Tabla9"/>
              <w:keepNext/>
              <w:jc w:val="left"/>
            </w:pPr>
            <w:r>
              <w:t xml:space="preserve">Municipio aliado</w:t>
            </w:r>
          </w:p>
        </w:tc>
        <w:tc>
          <w:tcPr>
            <w:tcW w:w="2239" w:type="dxa"/>
          </w:tcPr>
          <w:p>
            <w:pPr>
              <w:pStyle w:val="Tabla9"/>
              <w:keepNext/>
              <w:jc w:val="left"/>
            </w:pPr>
            <w:r>
              <w:t xml:space="preserve">Instrumento municipal de gestión del riesgo</w:t>
            </w:r>
          </w:p>
        </w:tc>
        <w:tc>
          <w:tcPr>
            <w:tcW w:w="1659" w:type="dxa"/>
          </w:tcPr>
          <w:p>
            <w:pPr>
              <w:pStyle w:val="Tabla9"/>
              <w:keepNext/>
              <w:jc w:val="left"/>
            </w:pPr>
            <w:r>
              <w:t xml:space="preserve">Por completar con los datos del municipio</w:t>
            </w:r>
          </w:p>
        </w:tc>
        <w:tc>
          <w:tcPr>
            <w:tcW w:w="2240" w:type="dxa"/>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Esa distribución explica por qué el proyecto no puede ejecutarse con una sola entidad.</w:t>
      </w:r>
    </w:p>
    <w:bookmarkEnd w:id="208"/>
    <w:bookmarkStart w:id="212"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y lidera el objetivo específico 1 (OE1). La empresa lidera el OE2. El municipio lidera el uso institucional del OE3. El actor del SNCTI no lidera un objetivo y participa en el OE1 y en el OE3.</w:t>
      </w:r>
    </w:p>
    <w:p>
      <w:pPr>
        <w:pStyle w:val="TablaRotulo"/>
      </w:pPr>
      <w:bookmarkStart w:id="9090" w:name="rot_Tabla_26_4"/>
      <w:r>
        <w:rPr>
          <w:b/>
          <w:bCs/>
        </w:rPr>
        <w:t xml:space="preserve">Tabla 26.4</w:t>
      </w:r>
      <w:bookmarkEnd w:id="9090"/>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17 actividades del cronograma, como entidad ejecutora. La empresa lidera las actividades 2.1 a 2.4 y apoya la medición verificada del OE1, con mayor intensidad en las actividades 1.2 a 1.4. El municipio lidera las actividades 3.1 a 3.4 y facilita el acceso a los sitios en las actividades 1.1, 1.3, 2.1, 2.3 y 2.4. El actor del SNCTI interviene en la validación metrológica y la caracterización de las actividades 1.1, 1.2, 1.4 y 1.6. Interviene también en la formación de custodios de la actividad 3.3 y en la custodia científica del repositorio de datos de la actividad 3.4.</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091" w:name="rot_Tabla_26_5"/>
      <w:r>
        <w:rPr>
          <w:b/>
          <w:bCs/>
        </w:rPr>
        <w:t xml:space="preserve">Tabla 26.5</w:t>
      </w:r>
      <w:bookmarkEnd w:id="9091"/>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844"/>
        <w:gridCol w:w="2426"/>
        <w:gridCol w:w="2593"/>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Integrante o grupo</w:t>
            </w:r>
          </w:p>
        </w:tc>
        <w:tc>
          <w:tcPr>
            <w:tcW w:w="2844" w:type="dxa"/>
            <w:tcBorders>
              <w:bottom w:val="single" w:sz="12" w:space="0" w:color="6699CC"/>
            </w:tcBorders>
            <w:shd w:val="clear" w:color="auto" w:fill="B9D9EB"/>
          </w:tcPr>
          <w:p>
            <w:pPr>
              <w:pStyle w:val="Tabla9"/>
              <w:keepNext/>
              <w:jc w:val="left"/>
            </w:pPr>
            <w:r>
              <w:rPr>
                <w:b/>
              </w:rPr>
              <w:t xml:space="preserve">Qué recibe</w:t>
            </w:r>
          </w:p>
        </w:tc>
        <w:tc>
          <w:tcPr>
            <w:tcW w:w="2426" w:type="dxa"/>
            <w:tcBorders>
              <w:bottom w:val="single" w:sz="12" w:space="0" w:color="6699CC"/>
            </w:tcBorders>
            <w:shd w:val="clear" w:color="auto" w:fill="B9D9EB"/>
          </w:tcPr>
          <w:p>
            <w:pPr>
              <w:pStyle w:val="Tabla9"/>
              <w:keepNext/>
              <w:jc w:val="left"/>
            </w:pPr>
            <w:r>
              <w:rPr>
                <w:b/>
              </w:rPr>
              <w:t xml:space="preserve">Cómo se verifica</w:t>
            </w:r>
          </w:p>
        </w:tc>
        <w:tc>
          <w:tcPr>
            <w:tcW w:w="2593"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91" w:type="dxa"/>
          </w:tcPr>
          <w:p>
            <w:pPr>
              <w:pStyle w:val="Tabla9"/>
              <w:jc w:val="left"/>
            </w:pPr>
            <w:r>
              <w:t xml:space="preserve">Universidad proponente</w:t>
            </w:r>
          </w:p>
        </w:tc>
        <w:tc>
          <w:tcPr>
            <w:tcW w:w="2844"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titularidad de los resultados según la regla de propiedad intelectual</w:t>
            </w:r>
          </w:p>
        </w:tc>
        <w:tc>
          <w:tcPr>
            <w:tcW w:w="2426" w:type="dxa"/>
          </w:tcPr>
          <w:p>
            <w:pPr>
              <w:pStyle w:val="Tabla9"/>
              <w:jc w:val="left"/>
            </w:pPr>
            <w:r>
              <w:t xml:space="preserve">Productos 2 a 6 de la sección 20</w:t>
            </w:r>
          </w:p>
        </w:tc>
        <w:tc>
          <w:tcPr>
            <w:tcW w:w="2593" w:type="dxa"/>
          </w:tcPr>
          <w:p>
            <w:pPr>
              <w:pStyle w:val="Tabla9"/>
              <w:jc w:val="left"/>
            </w:pPr>
            <w:r>
              <w:t xml:space="preserve">La titularidad de los bienes adquiridos se fija en el convenio de la alianza</w:t>
            </w:r>
          </w:p>
        </w:tc>
      </w:tr>
      <w:tr>
        <w:trPr>
          <w:cantSplit/>
        </w:trPr>
        <w:tc>
          <w:tcPr>
            <w:tcW w:w="2091" w:type="dxa"/>
            <w:shd w:val="clear" w:color="auto" w:fill="F7F7F7"/>
          </w:tcPr>
          <w:p>
            <w:pPr>
              <w:pStyle w:val="Tabla9"/>
              <w:jc w:val="left"/>
            </w:pPr>
            <w:r>
              <w:t xml:space="preserve">Municipio aliado</w:t>
            </w:r>
          </w:p>
        </w:tc>
        <w:tc>
          <w:tcPr>
            <w:tcW w:w="2844"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custodia local de los componentes con partida por convenio</w:t>
            </w:r>
          </w:p>
        </w:tc>
        <w:tc>
          <w:tcPr>
            <w:tcW w:w="2426" w:type="dxa"/>
            <w:shd w:val="clear" w:color="auto" w:fill="F7F7F7"/>
          </w:tcPr>
          <w:p>
            <w:pPr>
              <w:pStyle w:val="Tabla9"/>
              <w:jc w:val="left"/>
            </w:pPr>
            <w:r>
              <w:t xml:space="preserve">Indicadores R3 y R5 de resultado e I1 e I2 de impacto</w:t>
            </w:r>
          </w:p>
        </w:tc>
        <w:tc>
          <w:tcPr>
            <w:tcW w:w="2593"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91" w:type="dxa"/>
          </w:tcPr>
          <w:p>
            <w:pPr>
              <w:pStyle w:val="Tabla9"/>
              <w:jc w:val="left"/>
            </w:pPr>
            <w:r>
              <w:t xml:space="preserve">Actor del SNCTI reconocido por MinCiencias</w:t>
            </w:r>
          </w:p>
        </w:tc>
        <w:tc>
          <w:tcPr>
            <w:tcW w:w="2844" w:type="dxa"/>
          </w:tcPr>
          <w:p>
            <w:pPr>
              <w:pStyle w:val="Tabla9"/>
              <w:jc w:val="left"/>
            </w:pPr>
            <w:r>
              <w:t xml:space="preserve">Coautoría de los documentos de investigación; acceso a series colocalizadas y verificadas; fortalecimiento de su capacidad de metrología de aerosoles; custodia científica del repositorio de datos; registro de los productos de CTeI en que participa</w:t>
            </w:r>
          </w:p>
        </w:tc>
        <w:tc>
          <w:tcPr>
            <w:tcW w:w="2426" w:type="dxa"/>
          </w:tcPr>
          <w:p>
            <w:pPr>
              <w:pStyle w:val="Tabla9"/>
              <w:jc w:val="left"/>
            </w:pPr>
            <w:r>
              <w:t xml:space="preserve">Productos 2 y 9; actividades 1.1, 1.2, 1.4, 1.6, 3.3 y 3.4</w:t>
            </w:r>
          </w:p>
        </w:tc>
        <w:tc>
          <w:tcPr>
            <w:tcW w:w="2593" w:type="dxa"/>
          </w:tcPr>
          <w:p>
            <w:pPr>
              <w:pStyle w:val="Tabla9"/>
              <w:jc w:val="left"/>
            </w:pPr>
            <w:r>
              <w:t xml:space="preserve">El valor de su contrapartida está por certificar</w:t>
            </w:r>
          </w:p>
        </w:tc>
      </w:tr>
      <w:tr>
        <w:trPr>
          <w:cantSplit/>
        </w:trPr>
        <w:tc>
          <w:tcPr>
            <w:tcW w:w="2091" w:type="dxa"/>
            <w:shd w:val="clear" w:color="auto" w:fill="F7F7F7"/>
          </w:tcPr>
          <w:p>
            <w:pPr>
              <w:pStyle w:val="Tabla9"/>
              <w:jc w:val="left"/>
            </w:pPr>
            <w:r>
              <w:t xml:space="preserve">Empresa tecnológica</w:t>
            </w:r>
          </w:p>
        </w:tc>
        <w:tc>
          <w:tcPr>
            <w:tcW w:w="2844" w:type="dxa"/>
            <w:shd w:val="clear" w:color="auto" w:fill="F7F7F7"/>
          </w:tcPr>
          <w:p>
            <w:pPr>
              <w:pStyle w:val="Tabla9"/>
              <w:jc w:val="left"/>
            </w:pPr>
            <w:r>
              <w:t xml:space="preserve">Validación independiente de su tecnología hasta el TRL 8 con informe de laboratorio externo; datos de campo para mejorar su producto; derechos de explotación según el acuerdo de propiedad intelectual; oportunidad de ofrecer el servicio a otras entidades</w:t>
            </w:r>
          </w:p>
        </w:tc>
        <w:tc>
          <w:tcPr>
            <w:tcW w:w="2426" w:type="dxa"/>
            <w:shd w:val="clear" w:color="auto" w:fill="F7F7F7"/>
          </w:tcPr>
          <w:p>
            <w:pPr>
              <w:pStyle w:val="Tabla9"/>
              <w:jc w:val="left"/>
            </w:pPr>
            <w:r>
              <w:t xml:space="preserve">Informe del ensayo independiente (actividad 1.6) y acuerdo de propiedad intelectual</w:t>
            </w:r>
          </w:p>
        </w:tc>
        <w:tc>
          <w:tcPr>
            <w:tcW w:w="2593" w:type="dxa"/>
            <w:shd w:val="clear" w:color="auto" w:fill="F7F7F7"/>
          </w:tcPr>
          <w:p>
            <w:pPr>
              <w:pStyle w:val="Tabla9"/>
              <w:jc w:val="left"/>
            </w:pPr>
            <w:r>
              <w:t xml:space="preserve">La oferta a terceros es una oportunidad y no un compromiso del proyecto</w:t>
            </w:r>
          </w:p>
        </w:tc>
      </w:tr>
      <w:tr>
        <w:trPr>
          <w:cantSplit/>
        </w:trPr>
        <w:tc>
          <w:tcPr>
            <w:tcW w:w="2091" w:type="dxa"/>
          </w:tcPr>
          <w:p>
            <w:pPr>
              <w:pStyle w:val="Tabla9"/>
              <w:keepNext/>
              <w:jc w:val="left"/>
            </w:pPr>
            <w:r>
              <w:t xml:space="preserve">Comités de gestión del riesgo y operarios de remoción</w:t>
            </w:r>
          </w:p>
        </w:tc>
        <w:tc>
          <w:tcPr>
            <w:tcW w:w="2844" w:type="dxa"/>
          </w:tcPr>
          <w:p>
            <w:pPr>
              <w:pStyle w:val="Tabla9"/>
              <w:keepNext/>
              <w:jc w:val="left"/>
            </w:pPr>
            <w:r>
              <w:t xml:space="preserve">Alertas y decisiones con datos de error conocido; cartillas del índice y del protocolo de alerta; mascarillas de protección para el personal de campo; formación en el uso del tablero</w:t>
            </w:r>
          </w:p>
        </w:tc>
        <w:tc>
          <w:tcPr>
            <w:tcW w:w="2426" w:type="dxa"/>
          </w:tcPr>
          <w:p>
            <w:pPr>
              <w:pStyle w:val="Tabla9"/>
              <w:keepNext/>
              <w:jc w:val="left"/>
            </w:pPr>
            <w:r>
              <w:t xml:space="preserve">Indicador R3 y productos 8 y 9</w:t>
            </w:r>
          </w:p>
        </w:tc>
        <w:tc>
          <w:tcPr>
            <w:tcW w:w="2593"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y datos colocalizados para su línea de investigación. La empresa recibe la validación independiente de su tecnología hasta el TRL 8, con informe de laboratorio externo. Recibe además datos de campo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la custodia local de la red con partida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31" w:name="rot_Figura_26_1"/>
      <w:r>
        <w:rPr>
          <w:b/>
          <w:bCs/>
        </w:rPr>
        <w:t xml:space="preserve">Figura 26.1</w:t>
      </w:r>
      <w:bookmarkEnd w:id="9131"/>
    </w:p>
    <w:p>
      <w:pPr>
        <w:pStyle w:val="FiguraTitulo"/>
      </w:pPr>
      <w:r>
        <w:rPr>
          <w:i/>
          <w:iCs/>
        </w:rPr>
        <w:t xml:space="preserve">La alianza reparte capacidades entre cuatro integrantes y ocho aportes de contrapartida</w:t>
      </w:r>
    </w:p>
    <w:p>
      <w:pPr>
        <w:pStyle w:val="BodyText"/>
      </w:pPr>
      <w:r>
        <w:drawing>
          <wp:inline>
            <wp:extent cx="5579999" cy="5133599"/>
            <wp:effectExtent b="0" l="0" r="0" t="0"/>
            <wp:docPr descr="" title="" id="210" name="Picture"/>
            <a:graphic>
              <a:graphicData uri="http://schemas.openxmlformats.org/drawingml/2006/picture">
                <pic:pic>
                  <pic:nvPicPr>
                    <pic:cNvPr descr="/tmp/claude-0/-home-user-docs/8ca5c040-2adb-56b3-8e64-05d4e7e569ed/scratchpad/a2/figs/out/c26_f01.png" id="211" name="Picture"/>
                    <pic:cNvPicPr>
                      <a:picLocks noChangeArrowheads="1" noChangeAspect="1"/>
                    </pic:cNvPicPr>
                  </pic:nvPicPr>
                  <pic:blipFill>
                    <a:blip r:embed="rId209"/>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092" w:name="rot_Tabla_26_6"/>
      <w:r>
        <w:rPr>
          <w:b/>
          <w:bCs/>
        </w:rPr>
        <w:t xml:space="preserve">Tabla 26.6</w:t>
      </w:r>
      <w:bookmarkEnd w:id="9092"/>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12"/>
    <w:bookmarkStart w:id="213"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093" w:name="rot_Tabla_26_7"/>
      <w:r>
        <w:rPr>
          <w:b/>
          <w:bCs/>
        </w:rPr>
        <w:t xml:space="preserve">Tabla 26.7</w:t>
      </w:r>
      <w:bookmarkEnd w:id="9093"/>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738"/>
        <w:gridCol w:w="2654"/>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Instancia</w:t>
            </w:r>
          </w:p>
        </w:tc>
        <w:tc>
          <w:tcPr>
            <w:tcW w:w="2738" w:type="dxa"/>
            <w:tcBorders>
              <w:bottom w:val="single" w:sz="12" w:space="0" w:color="6699CC"/>
            </w:tcBorders>
            <w:shd w:val="clear" w:color="auto" w:fill="B9D9EB"/>
          </w:tcPr>
          <w:p>
            <w:pPr>
              <w:pStyle w:val="Tabla9"/>
              <w:keepNext/>
              <w:jc w:val="left"/>
            </w:pPr>
            <w:r>
              <w:rPr>
                <w:b/>
              </w:rPr>
              <w:t xml:space="preserve">Composición</w:t>
            </w:r>
          </w:p>
        </w:tc>
        <w:tc>
          <w:tcPr>
            <w:tcW w:w="2654" w:type="dxa"/>
            <w:tcBorders>
              <w:bottom w:val="single" w:sz="12" w:space="0" w:color="6699CC"/>
            </w:tcBorders>
            <w:shd w:val="clear" w:color="auto" w:fill="B9D9EB"/>
          </w:tcPr>
          <w:p>
            <w:pPr>
              <w:pStyle w:val="Tabla9"/>
              <w:keepNext/>
              <w:jc w:val="left"/>
            </w:pPr>
            <w:r>
              <w:rPr>
                <w:b/>
              </w:rPr>
              <w:t xml:space="preserve">Funciones</w:t>
            </w:r>
          </w:p>
        </w:tc>
        <w:tc>
          <w:tcPr>
            <w:tcW w:w="2488"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74" w:type="dxa"/>
          </w:tcPr>
          <w:p>
            <w:pPr>
              <w:pStyle w:val="Tabla9"/>
              <w:jc w:val="left"/>
            </w:pPr>
            <w:r>
              <w:t xml:space="preserve">Comité directivo</w:t>
            </w:r>
          </w:p>
        </w:tc>
        <w:tc>
          <w:tcPr>
            <w:tcW w:w="2738" w:type="dxa"/>
          </w:tcPr>
          <w:p>
            <w:pPr>
              <w:pStyle w:val="Tabla9"/>
              <w:jc w:val="left"/>
            </w:pPr>
            <w:r>
              <w:t xml:space="preserve">Un delegado de cada uno de los cuatro integrantes</w:t>
            </w:r>
          </w:p>
        </w:tc>
        <w:tc>
          <w:tcPr>
            <w:tcW w:w="2654" w:type="dxa"/>
          </w:tcPr>
          <w:p>
            <w:pPr>
              <w:pStyle w:val="Tabla9"/>
              <w:jc w:val="left"/>
            </w:pPr>
            <w:r>
              <w:t xml:space="preserve">Decide las compuertas C1, C2 y C3, aprueba ajustes y autoriza las entregas de transferencia</w:t>
            </w:r>
          </w:p>
        </w:tc>
        <w:tc>
          <w:tcPr>
            <w:tcW w:w="2488" w:type="dxa"/>
          </w:tcPr>
          <w:p>
            <w:pPr>
              <w:pStyle w:val="Tabla9"/>
              <w:jc w:val="left"/>
            </w:pPr>
            <w:r>
              <w:t xml:space="preserve">Actas de compuerta con dos firmas; decisiones por mayoría calificada y veto de cada entidad custodia sobre su componente</w:t>
            </w:r>
          </w:p>
        </w:tc>
      </w:tr>
      <w:tr>
        <w:trPr>
          <w:cantSplit/>
        </w:trPr>
        <w:tc>
          <w:tcPr>
            <w:tcW w:w="2074" w:type="dxa"/>
            <w:shd w:val="clear" w:color="auto" w:fill="F7F7F7"/>
          </w:tcPr>
          <w:p>
            <w:pPr>
              <w:pStyle w:val="Tabla9"/>
              <w:jc w:val="left"/>
            </w:pPr>
            <w:r>
              <w:t xml:space="preserve">Comité técnico</w:t>
            </w:r>
          </w:p>
        </w:tc>
        <w:tc>
          <w:tcPr>
            <w:tcW w:w="2738" w:type="dxa"/>
            <w:shd w:val="clear" w:color="auto" w:fill="F7F7F7"/>
          </w:tcPr>
          <w:p>
            <w:pPr>
              <w:pStyle w:val="Tabla9"/>
              <w:jc w:val="left"/>
            </w:pPr>
            <w:r>
              <w:t xml:space="preserve">Investigador principal, coinvestigador técnico, especialista en metrología y representantes técnicos del actor del SNCTI y de la empresa</w:t>
            </w:r>
          </w:p>
        </w:tc>
        <w:tc>
          <w:tcPr>
            <w:tcW w:w="2654" w:type="dxa"/>
            <w:shd w:val="clear" w:color="auto" w:fill="F7F7F7"/>
          </w:tcPr>
          <w:p>
            <w:pPr>
              <w:pStyle w:val="Tabla9"/>
              <w:jc w:val="left"/>
            </w:pPr>
            <w:r>
              <w:t xml:space="preserve">Revisa la validación metrológica, las versiones del modelo y la calibración</w:t>
            </w:r>
          </w:p>
        </w:tc>
        <w:tc>
          <w:tcPr>
            <w:tcW w:w="2488" w:type="dxa"/>
            <w:shd w:val="clear" w:color="auto" w:fill="F7F7F7"/>
          </w:tcPr>
          <w:p>
            <w:pPr>
              <w:pStyle w:val="Tabla9"/>
              <w:jc w:val="left"/>
            </w:pPr>
            <w:r>
              <w:t xml:space="preserve">Informes de validación firmados por el especialista en metrología</w:t>
            </w:r>
          </w:p>
        </w:tc>
      </w:tr>
      <w:tr>
        <w:trPr>
          <w:cantSplit/>
        </w:trPr>
        <w:tc>
          <w:tcPr>
            <w:tcW w:w="2074" w:type="dxa"/>
          </w:tcPr>
          <w:p>
            <w:pPr>
              <w:pStyle w:val="Tabla9"/>
              <w:jc w:val="left"/>
            </w:pPr>
            <w:r>
              <w:t xml:space="preserve">Gerencia del proyecto</w:t>
            </w:r>
          </w:p>
        </w:tc>
        <w:tc>
          <w:tcPr>
            <w:tcW w:w="2738" w:type="dxa"/>
          </w:tcPr>
          <w:p>
            <w:pPr>
              <w:pStyle w:val="Tabla9"/>
              <w:jc w:val="left"/>
            </w:pPr>
            <w:r>
              <w:t xml:space="preserve">Gerente, con apoyo de la universidad</w:t>
            </w:r>
          </w:p>
        </w:tc>
        <w:tc>
          <w:tcPr>
            <w:tcW w:w="2654" w:type="dxa"/>
          </w:tcPr>
          <w:p>
            <w:pPr>
              <w:pStyle w:val="Tabla9"/>
              <w:jc w:val="left"/>
            </w:pPr>
            <w:r>
              <w:t xml:space="preserve">Controla alcance, cronograma, presupuesto y riesgos, y prepara las compuertas</w:t>
            </w:r>
          </w:p>
        </w:tc>
        <w:tc>
          <w:tcPr>
            <w:tcW w:w="2488" w:type="dxa"/>
          </w:tcPr>
          <w:p>
            <w:pPr>
              <w:pStyle w:val="Tabla9"/>
              <w:jc w:val="left"/>
            </w:pPr>
            <w:r>
              <w:t xml:space="preserve">Ocho informes trimestrales de supervisión</w:t>
            </w:r>
          </w:p>
        </w:tc>
      </w:tr>
      <w:tr>
        <w:trPr>
          <w:cantSplit/>
        </w:trPr>
        <w:tc>
          <w:tcPr>
            <w:tcW w:w="2074" w:type="dxa"/>
            <w:shd w:val="clear" w:color="auto" w:fill="F7F7F7"/>
          </w:tcPr>
          <w:p>
            <w:pPr>
              <w:pStyle w:val="Tabla9"/>
              <w:jc w:val="left"/>
            </w:pPr>
            <w:r>
              <w:t xml:space="preserve">Mesa de uso institucional</w:t>
            </w:r>
          </w:p>
        </w:tc>
        <w:tc>
          <w:tcPr>
            <w:tcW w:w="2738" w:type="dxa"/>
            <w:shd w:val="clear" w:color="auto" w:fill="F7F7F7"/>
          </w:tcPr>
          <w:p>
            <w:pPr>
              <w:pStyle w:val="Tabla9"/>
              <w:jc w:val="left"/>
            </w:pPr>
            <w:r>
              <w:t xml:space="preserve">Delegado del municipio, comités de gestión del riesgo y coordinación de apropiación social</w:t>
            </w:r>
          </w:p>
        </w:tc>
        <w:tc>
          <w:tcPr>
            <w:tcW w:w="2654" w:type="dxa"/>
            <w:shd w:val="clear" w:color="auto" w:fill="F7F7F7"/>
          </w:tcPr>
          <w:p>
            <w:pPr>
              <w:pStyle w:val="Tabla9"/>
              <w:jc w:val="left"/>
            </w:pPr>
            <w:r>
              <w:t xml:space="preserve">Convoca a los comités y registra las decisiones tomadas con el tablero</w:t>
            </w:r>
          </w:p>
        </w:tc>
        <w:tc>
          <w:tcPr>
            <w:tcW w:w="2488" w:type="dxa"/>
            <w:shd w:val="clear" w:color="auto" w:fill="F7F7F7"/>
          </w:tcPr>
          <w:p>
            <w:pPr>
              <w:pStyle w:val="Tabla9"/>
              <w:jc w:val="left"/>
            </w:pPr>
            <w:r>
              <w:t xml:space="preserve">Registro de decisiones documentadas</w:t>
            </w:r>
          </w:p>
        </w:tc>
      </w:tr>
      <w:tr>
        <w:trPr>
          <w:cantSplit/>
        </w:trPr>
        <w:tc>
          <w:tcPr>
            <w:tcW w:w="2074" w:type="dxa"/>
          </w:tcPr>
          <w:p>
            <w:pPr>
              <w:pStyle w:val="Tabla9"/>
              <w:keepNext/>
              <w:jc w:val="left"/>
            </w:pPr>
            <w:r>
              <w:t xml:space="preserve">Evaluación externa independiente</w:t>
            </w:r>
          </w:p>
        </w:tc>
        <w:tc>
          <w:tcPr>
            <w:tcW w:w="2738" w:type="dxa"/>
          </w:tcPr>
          <w:p>
            <w:pPr>
              <w:pStyle w:val="Tabla9"/>
              <w:keepNext/>
              <w:jc w:val="left"/>
            </w:pPr>
            <w:r>
              <w:t xml:space="preserve">Evaluador externo y laboratorio externo, ajenos a la alianza</w:t>
            </w:r>
          </w:p>
        </w:tc>
        <w:tc>
          <w:tcPr>
            <w:tcW w:w="2654" w:type="dxa"/>
          </w:tcPr>
          <w:p>
            <w:pPr>
              <w:pStyle w:val="Tabla9"/>
              <w:keepNext/>
              <w:jc w:val="left"/>
            </w:pPr>
            <w:r>
              <w:t xml:space="preserve">Evalúa el desempeño en los meses 12 y 24 y ejecuta el ensayo del mes 23</w:t>
            </w:r>
          </w:p>
        </w:tc>
        <w:tc>
          <w:tcPr>
            <w:tcW w:w="2488"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13"/>
    <w:bookmarkEnd w:id="214"/>
    <w:bookmarkStart w:id="219" w:name="análisis-de-licencias-y-permisos"/>
    <w:p>
      <w:pPr>
        <w:pStyle w:val="Heading1"/>
      </w:pPr>
      <w:r>
        <w:t xml:space="preserve">27. ANÁLISIS DE LICENCIAS Y PERMISOS</w:t>
      </w:r>
    </w:p>
    <w:bookmarkStart w:id="215"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15"/>
    <w:bookmarkStart w:id="216" w:name="X3378ab54133c144e9ff3850dbefdf98f2f76a53"/>
    <w:p>
      <w:pPr>
        <w:pStyle w:val="Heading2"/>
      </w:pPr>
      <w:r>
        <w:t xml:space="preserve">27.2 Permisos, licencias, autorizaciones y avales</w:t>
      </w:r>
    </w:p>
    <w:p>
      <w:pPr>
        <w:pStyle w:val="FirstParagraph"/>
      </w:pPr>
      <w:r>
        <w:t xml:space="preserve">La Tabla 27.1 identifica 13 requisitos con las siete exigencias del numeral 20. Once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094" w:name="rot_Tabla_27_1"/>
      <w:r>
        <w:rPr>
          <w:b/>
          <w:bCs/>
        </w:rPr>
        <w:t xml:space="preserve">Tabla 27.1</w:t>
      </w:r>
      <w:bookmarkEnd w:id="9094"/>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en los meses 5, 13 y 18</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Evaluación del proyecto (numeral 10.10) y, si se exige, antes del acta de inicio</w:t>
            </w:r>
          </w:p>
        </w:tc>
        <w:tc>
          <w:tcPr>
            <w:tcW w:w="1171" w:type="dxa"/>
            <w:shd w:val="clear" w:color="auto" w:fill="F7F7F7"/>
          </w:tcPr>
          <w:p>
            <w:pPr>
              <w:pStyle w:val="Tabla8"/>
              <w:jc w:val="left"/>
            </w:pPr>
            <w:r>
              <w:t xml:space="preserve">La formulación considera que no es obligatorio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del acta de inicio (mes 2), si el comité lo exige</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Acuerdo de titularidad y de propiedad intelectual entre las partes</w:t>
            </w:r>
          </w:p>
        </w:tc>
        <w:tc>
          <w:tcPr>
            <w:tcW w:w="1505" w:type="dxa"/>
            <w:shd w:val="clear" w:color="auto" w:fill="F7F7F7"/>
          </w:tcPr>
          <w:p>
            <w:pPr>
              <w:pStyle w:val="Tabla8"/>
              <w:jc w:val="left"/>
            </w:pPr>
            <w:r>
              <w:t xml:space="preserve">Integrantes de la alianza; certificado del representante legal (numeral 10.19)</w:t>
            </w:r>
          </w:p>
        </w:tc>
        <w:tc>
          <w:tcPr>
            <w:tcW w:w="1171" w:type="dxa"/>
            <w:shd w:val="clear" w:color="auto" w:fill="F7F7F7"/>
          </w:tcPr>
          <w:p>
            <w:pPr>
              <w:pStyle w:val="Tabla8"/>
              <w:jc w:val="left"/>
            </w:pPr>
            <w:r>
              <w:t xml:space="preserve">Acuerdo marco y registro del software</w:t>
            </w:r>
          </w:p>
        </w:tc>
        <w:tc>
          <w:tcPr>
            <w:tcW w:w="1088" w:type="dxa"/>
            <w:shd w:val="clear" w:color="auto" w:fill="F7F7F7"/>
          </w:tcPr>
          <w:p>
            <w:pPr>
              <w:pStyle w:val="Tabla8"/>
              <w:jc w:val="left"/>
            </w:pPr>
            <w:r>
              <w:t xml:space="preserve">Certificado con la postulación; acuerdo antes de la compra del lote del tramo 2</w:t>
            </w:r>
          </w:p>
        </w:tc>
        <w:tc>
          <w:tcPr>
            <w:tcW w:w="1171" w:type="dxa"/>
            <w:shd w:val="clear" w:color="auto" w:fill="F7F7F7"/>
          </w:tcPr>
          <w:p>
            <w:pPr>
              <w:pStyle w:val="Tabla8"/>
              <w:jc w:val="left"/>
            </w:pPr>
            <w:r>
              <w:t xml:space="preserve">Por redactar </w:t>
            </w:r>
            <w:r>
              <w:rPr>
                <w:color w:val="00B050"/>
              </w:rPr>
              <w:t xml:space="preserve">[Diligenciar: certificado de titularidad, administración y custodia]</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con consultoría jurídica</w:t>
            </w:r>
          </w:p>
        </w:tc>
        <w:tc>
          <w:tcPr>
            <w:tcW w:w="1171" w:type="dxa"/>
            <w:shd w:val="clear" w:color="auto" w:fill="F7F7F7"/>
          </w:tcPr>
          <w:p>
            <w:pPr>
              <w:pStyle w:val="Tabla8"/>
              <w:jc w:val="left"/>
            </w:pPr>
            <w:r>
              <w:t xml:space="preserve">Mes 6</w:t>
            </w:r>
          </w:p>
        </w:tc>
      </w:tr>
      <w:tr>
        <w:trPr>
          <w:cantSplit/>
        </w:trPr>
        <w:tc>
          <w:tcPr>
            <w:tcW w:w="1673" w:type="dxa"/>
          </w:tcPr>
          <w:p>
            <w:pPr>
              <w:pStyle w:val="Tabla8"/>
              <w:jc w:val="left"/>
            </w:pPr>
            <w:r>
              <w:t xml:space="preserve">Consulta previa, si algún sitio estuviera en territorio de comunidades étnicas</w:t>
            </w:r>
          </w:p>
        </w:tc>
        <w:tc>
          <w:tcPr>
            <w:tcW w:w="1505" w:type="dxa"/>
          </w:tcPr>
          <w:p>
            <w:pPr>
              <w:pStyle w:val="Tabla8"/>
              <w:jc w:val="left"/>
            </w:pPr>
            <w:r>
              <w:t xml:space="preserve">Ministerio del Interior y comunidades concernidas</w:t>
            </w:r>
          </w:p>
        </w:tc>
        <w:tc>
          <w:tcPr>
            <w:tcW w:w="1171" w:type="dxa"/>
          </w:tcPr>
          <w:p>
            <w:pPr>
              <w:pStyle w:val="Tabla8"/>
              <w:jc w:val="left"/>
            </w:pPr>
            <w:r>
              <w:t xml:space="preserve">Selección de sitios (1.1) e instalación</w:t>
            </w:r>
          </w:p>
        </w:tc>
        <w:tc>
          <w:tcPr>
            <w:tcW w:w="1088" w:type="dxa"/>
          </w:tcPr>
          <w:p>
            <w:pPr>
              <w:pStyle w:val="Tabla8"/>
              <w:jc w:val="left"/>
            </w:pPr>
            <w:r>
              <w:t xml:space="preserve">Antes de seleccionar e instalar en el sitio</w:t>
            </w:r>
          </w:p>
        </w:tc>
        <w:tc>
          <w:tcPr>
            <w:tcW w:w="1171" w:type="dxa"/>
          </w:tcPr>
          <w:p>
            <w:pPr>
              <w:pStyle w:val="Tabla8"/>
              <w:jc w:val="left"/>
            </w:pPr>
            <w:r>
              <w:t xml:space="preserve">No iniciado; presencia no verificada </w:t>
            </w:r>
            <w:r>
              <w:rPr>
                <w:color w:val="00B050"/>
              </w:rPr>
              <w:t xml:space="preserve">[Diligenciar: certificación de presencia de comunidades étnicas]</w:t>
            </w:r>
          </w:p>
        </w:tc>
        <w:tc>
          <w:tcPr>
            <w:tcW w:w="1171" w:type="dxa"/>
          </w:tcPr>
          <w:p>
            <w:pPr>
              <w:pStyle w:val="Tabla8"/>
              <w:jc w:val="left"/>
            </w:pPr>
            <w:r>
              <w:t xml:space="preserve">Ninguno</w:t>
            </w:r>
          </w:p>
        </w:tc>
        <w:tc>
          <w:tcPr>
            <w:tcW w:w="1004" w:type="dxa"/>
          </w:tcPr>
          <w:p>
            <w:pPr>
              <w:pStyle w:val="Tabla8"/>
              <w:jc w:val="left"/>
            </w:pPr>
            <w:r>
              <w:t xml:space="preserve">Universidad ejecutora y municipio aliado</w:t>
            </w:r>
          </w:p>
        </w:tc>
        <w:tc>
          <w:tcPr>
            <w:tcW w:w="1171" w:type="dxa"/>
          </w:tcPr>
          <w:p>
            <w:pPr>
              <w:pStyle w:val="Tabla8"/>
              <w:jc w:val="left"/>
            </w:pPr>
            <w:r>
              <w:t xml:space="preserve">Verificación en el mes 3; trámite, si aplica, antes del mes 5</w:t>
            </w:r>
          </w:p>
        </w:tc>
      </w:tr>
      <w:tr>
        <w:trPr>
          <w:cantSplit/>
        </w:trPr>
        <w:tc>
          <w:tcPr>
            <w:tcW w:w="1673" w:type="dxa"/>
            <w:shd w:val="clear" w:color="auto" w:fill="F7F7F7"/>
          </w:tcPr>
          <w:p>
            <w:pPr>
              <w:pStyle w:val="Tabla8"/>
              <w:jc w:val="left"/>
            </w:pPr>
            <w:r>
              <w:t xml:space="preserve">Licencia ambiental y permisos ambientales (no aplica)</w:t>
            </w:r>
          </w:p>
        </w:tc>
        <w:tc>
          <w:tcPr>
            <w:tcW w:w="1505" w:type="dxa"/>
            <w:shd w:val="clear" w:color="auto" w:fill="F7F7F7"/>
          </w:tcPr>
          <w:p>
            <w:pPr>
              <w:pStyle w:val="Tabla8"/>
              <w:jc w:val="left"/>
            </w:pPr>
            <w:r>
              <w:t xml:space="preserve">Autoridad ambiental competente</w:t>
            </w:r>
          </w:p>
        </w:tc>
        <w:tc>
          <w:tcPr>
            <w:tcW w:w="1171" w:type="dxa"/>
            <w:shd w:val="clear" w:color="auto" w:fill="F7F7F7"/>
          </w:tcPr>
          <w:p>
            <w:pPr>
              <w:pStyle w:val="Tabla8"/>
              <w:jc w:val="left"/>
            </w:pPr>
            <w:r>
              <w:t xml:space="preserve">No hay obra ni actividad sujeta a licenciamiento</w:t>
            </w:r>
          </w:p>
        </w:tc>
        <w:tc>
          <w:tcPr>
            <w:tcW w:w="1088" w:type="dxa"/>
            <w:shd w:val="clear" w:color="auto" w:fill="F7F7F7"/>
          </w:tcPr>
          <w:p>
            <w:pPr>
              <w:pStyle w:val="Tabla8"/>
              <w:jc w:val="left"/>
            </w:pPr>
            <w:r>
              <w:t xml:space="preserve">No aplica</w:t>
            </w:r>
          </w:p>
        </w:tc>
        <w:tc>
          <w:tcPr>
            <w:tcW w:w="1171" w:type="dxa"/>
            <w:shd w:val="clear" w:color="auto" w:fill="F7F7F7"/>
          </w:tcPr>
          <w:p>
            <w:pPr>
              <w:pStyle w:val="Tabla8"/>
              <w:jc w:val="left"/>
            </w:pPr>
            <w:r>
              <w:t xml:space="preserve">No aplica</w:t>
            </w:r>
          </w:p>
        </w:tc>
        <w:tc>
          <w:tcPr>
            <w:tcW w:w="1171" w:type="dxa"/>
            <w:shd w:val="clear" w:color="auto" w:fill="F7F7F7"/>
          </w:tcPr>
          <w:p>
            <w:pPr>
              <w:pStyle w:val="Tabla8"/>
              <w:jc w:val="left"/>
            </w:pPr>
            <w:r>
              <w:t xml:space="preserve">Justificación de esta sección </w:t>
            </w:r>
            <w:r>
              <w:rPr>
                <w:color w:val="00B050"/>
              </w:rPr>
              <w:t xml:space="preserve">[Diligenciar: confirmación con la autoridad ambiental regional]</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No aplica</w:t>
            </w:r>
          </w:p>
        </w:tc>
      </w:tr>
      <w:tr>
        <w:trPr>
          <w:cantSplit/>
        </w:trPr>
        <w:tc>
          <w:tcPr>
            <w:tcW w:w="1673" w:type="dxa"/>
          </w:tcPr>
          <w:p>
            <w:pPr>
              <w:pStyle w:val="Tabla8"/>
              <w:keepNext/>
              <w:jc w:val="left"/>
            </w:pPr>
            <w:r>
              <w:t xml:space="preserve">Licencia urbanística para los mástiles (no aplica según la hipótesis de diseño)</w:t>
            </w:r>
          </w:p>
        </w:tc>
        <w:tc>
          <w:tcPr>
            <w:tcW w:w="1505" w:type="dxa"/>
          </w:tcPr>
          <w:p>
            <w:pPr>
              <w:pStyle w:val="Tabla8"/>
              <w:keepNext/>
              <w:jc w:val="left"/>
            </w:pPr>
            <w:r>
              <w:t xml:space="preserve">Curaduría urbana o autoridad municipal de planeación</w:t>
            </w:r>
          </w:p>
        </w:tc>
        <w:tc>
          <w:tcPr>
            <w:tcW w:w="1171" w:type="dxa"/>
          </w:tcPr>
          <w:p>
            <w:pPr>
              <w:pStyle w:val="Tabla8"/>
              <w:keepNext/>
              <w:jc w:val="left"/>
            </w:pPr>
            <w:r>
              <w:t xml:space="preserve">Instalación de mástiles de obra menor</w:t>
            </w:r>
          </w:p>
        </w:tc>
        <w:tc>
          <w:tcPr>
            <w:tcW w:w="1088" w:type="dxa"/>
          </w:tcPr>
          <w:p>
            <w:pPr>
              <w:pStyle w:val="Tabla8"/>
              <w:keepNext/>
              <w:jc w:val="left"/>
            </w:pPr>
            <w:r>
              <w:t xml:space="preserve">Antes de instalar, si la altura o el anclaje la exigen</w:t>
            </w:r>
          </w:p>
        </w:tc>
        <w:tc>
          <w:tcPr>
            <w:tcW w:w="1171" w:type="dxa"/>
          </w:tcPr>
          <w:p>
            <w:pPr>
              <w:pStyle w:val="Tabla8"/>
              <w:keepNext/>
              <w:jc w:val="left"/>
            </w:pPr>
            <w:r>
              <w:t xml:space="preserve">No aplica por hipótesis; por confirmar </w:t>
            </w:r>
            <w:r>
              <w:rPr>
                <w:color w:val="00B050"/>
              </w:rPr>
              <w:t xml:space="preserve">[Diligenciar: confirmación con la curaduría urbana]</w:t>
            </w:r>
          </w:p>
        </w:tc>
        <w:tc>
          <w:tcPr>
            <w:tcW w:w="1171" w:type="dxa"/>
          </w:tcPr>
          <w:p>
            <w:pPr>
              <w:pStyle w:val="Tabla8"/>
              <w:keepNext/>
              <w:jc w:val="left"/>
            </w:pPr>
            <w:r>
              <w:t xml:space="preserve">Ficha técnica del mástil</w:t>
            </w:r>
          </w:p>
        </w:tc>
        <w:tc>
          <w:tcPr>
            <w:tcW w:w="1004" w:type="dxa"/>
          </w:tcPr>
          <w:p>
            <w:pPr>
              <w:pStyle w:val="Tabla8"/>
              <w:keepNext/>
              <w:jc w:val="left"/>
            </w:pPr>
            <w:r>
              <w:t xml:space="preserve">Universidad y empresa tecnológica</w:t>
            </w:r>
          </w:p>
        </w:tc>
        <w:tc>
          <w:tcPr>
            <w:tcW w:w="1171" w:type="dxa"/>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16"/>
    <w:bookmarkStart w:id="217"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y 80.000.000 COP para importación y nacionalización. Los lotes se programan en los meses 5, 13 y 18.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y el tratamiento se limita a los talleres, las jornadas y las encuestas.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17"/>
    <w:bookmarkStart w:id="218" w:name="requisitos-que-no-aplican"/>
    <w:p>
      <w:pPr>
        <w:pStyle w:val="Heading2"/>
      </w:pPr>
      <w:r>
        <w:t xml:space="preserve">27.4 Requisitos que no aplican</w:t>
      </w:r>
    </w:p>
    <w:p>
      <w:pPr>
        <w:pStyle w:val="FirstParagraph"/>
      </w:pPr>
      <w:r>
        <w:t xml:space="preserve">La licencia ambiental no aplica.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80.000.000 COP de importación, 45.000.000 COP de consultoría jurídica y 15.000.000 COP de registro y asesoría de propiedad intelectual. La Tabla 27.2 ordena la gestión de los requisitos por momento de exigibilidad.</w:t>
      </w:r>
    </w:p>
    <w:p>
      <w:pPr>
        <w:pStyle w:val="TablaRotulo"/>
      </w:pPr>
      <w:bookmarkStart w:id="9095" w:name="rot_Tabla_27_2"/>
      <w:r>
        <w:rPr>
          <w:b/>
          <w:bCs/>
        </w:rPr>
        <w:t xml:space="preserve">Tabla 27.2</w:t>
      </w:r>
      <w:bookmarkEnd w:id="9095"/>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493"/>
        <w:gridCol w:w="2488"/>
        <w:gridCol w:w="2323"/>
        <w:gridCol w:w="1908"/>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Momento</w:t>
            </w:r>
          </w:p>
        </w:tc>
        <w:tc>
          <w:tcPr>
            <w:tcW w:w="1493" w:type="dxa"/>
            <w:tcBorders>
              <w:bottom w:val="single" w:sz="12" w:space="0" w:color="6699CC"/>
            </w:tcBorders>
            <w:shd w:val="clear" w:color="auto" w:fill="B9D9EB"/>
          </w:tcPr>
          <w:p>
            <w:pPr>
              <w:pStyle w:val="Tabla9"/>
              <w:keepNext/>
              <w:jc w:val="left"/>
            </w:pPr>
            <w:r>
              <w:rPr>
                <w:b/>
              </w:rPr>
              <w:t xml:space="preserve">Mes del proyecto</w:t>
            </w:r>
          </w:p>
        </w:tc>
        <w:tc>
          <w:tcPr>
            <w:tcW w:w="2488" w:type="dxa"/>
            <w:tcBorders>
              <w:bottom w:val="single" w:sz="12" w:space="0" w:color="6699CC"/>
            </w:tcBorders>
            <w:shd w:val="clear" w:color="auto" w:fill="B9D9EB"/>
          </w:tcPr>
          <w:p>
            <w:pPr>
              <w:pStyle w:val="Tabla9"/>
              <w:keepNext/>
              <w:jc w:val="left"/>
            </w:pPr>
            <w:r>
              <w:rPr>
                <w:b/>
              </w:rPr>
              <w:t xml:space="preserve">Requisitos que se acreditan</w:t>
            </w:r>
          </w:p>
        </w:tc>
        <w:tc>
          <w:tcPr>
            <w:tcW w:w="2323" w:type="dxa"/>
            <w:tcBorders>
              <w:bottom w:val="single" w:sz="12" w:space="0" w:color="6699CC"/>
            </w:tcBorders>
            <w:shd w:val="clear" w:color="auto" w:fill="B9D9EB"/>
          </w:tcPr>
          <w:p>
            <w:pPr>
              <w:pStyle w:val="Tabla9"/>
              <w:keepNext/>
              <w:jc w:val="left"/>
            </w:pPr>
            <w:r>
              <w:rPr>
                <w:b/>
              </w:rPr>
              <w:t xml:space="preserve">Evidencia de cierre</w:t>
            </w:r>
          </w:p>
        </w:tc>
        <w:tc>
          <w:tcPr>
            <w:tcW w:w="190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42" w:type="dxa"/>
          </w:tcPr>
          <w:p>
            <w:pPr>
              <w:pStyle w:val="Tabla9"/>
              <w:jc w:val="left"/>
            </w:pPr>
            <w:r>
              <w:t xml:space="preserve">Con la postulación</w:t>
            </w:r>
          </w:p>
        </w:tc>
        <w:tc>
          <w:tcPr>
            <w:tcW w:w="1493" w:type="dxa"/>
          </w:tcPr>
          <w:p>
            <w:pPr>
              <w:pStyle w:val="Tabla9"/>
              <w:jc w:val="left"/>
            </w:pPr>
            <w:r>
              <w:t xml:space="preserve">Antes del 3 de noviembre de 2026</w:t>
            </w:r>
          </w:p>
        </w:tc>
        <w:tc>
          <w:tcPr>
            <w:tcW w:w="2488" w:type="dxa"/>
          </w:tcPr>
          <w:p>
            <w:pPr>
              <w:pStyle w:val="Tabla9"/>
              <w:jc w:val="left"/>
            </w:pPr>
            <w:r>
              <w:t xml:space="preserve">Estado de los permisos de este anexo; certificado de titularidad (numeral 10.19); certificados de participación (numeral 10.18)</w:t>
            </w:r>
          </w:p>
        </w:tc>
        <w:tc>
          <w:tcPr>
            <w:tcW w:w="2323" w:type="dxa"/>
          </w:tcPr>
          <w:p>
            <w:pPr>
              <w:pStyle w:val="Tabla9"/>
              <w:jc w:val="left"/>
            </w:pPr>
            <w:r>
              <w:t xml:space="preserve">Documentos cargados en el SIGP</w:t>
            </w:r>
          </w:p>
        </w:tc>
        <w:tc>
          <w:tcPr>
            <w:tcW w:w="1908" w:type="dxa"/>
          </w:tcPr>
          <w:p>
            <w:pPr>
              <w:pStyle w:val="Tabla9"/>
              <w:jc w:val="left"/>
            </w:pPr>
            <w:r>
              <w:t xml:space="preserve">Universidad ejecutora y cada integrante</w:t>
            </w:r>
          </w:p>
        </w:tc>
      </w:tr>
      <w:tr>
        <w:trPr>
          <w:cantSplit/>
        </w:trPr>
        <w:tc>
          <w:tcPr>
            <w:tcW w:w="1742" w:type="dxa"/>
            <w:shd w:val="clear" w:color="auto" w:fill="F7F7F7"/>
          </w:tcPr>
          <w:p>
            <w:pPr>
              <w:pStyle w:val="Tabla9"/>
              <w:jc w:val="left"/>
            </w:pPr>
            <w:r>
              <w:t xml:space="preserve">Antes del acta de inicio</w:t>
            </w:r>
          </w:p>
        </w:tc>
        <w:tc>
          <w:tcPr>
            <w:tcW w:w="1493" w:type="dxa"/>
            <w:shd w:val="clear" w:color="auto" w:fill="F7F7F7"/>
          </w:tcPr>
          <w:p>
            <w:pPr>
              <w:pStyle w:val="Tabla9"/>
              <w:jc w:val="left"/>
            </w:pPr>
            <w:r>
              <w:t xml:space="preserve">Mes 2</w:t>
            </w:r>
          </w:p>
        </w:tc>
        <w:tc>
          <w:tcPr>
            <w:tcW w:w="2488" w:type="dxa"/>
            <w:shd w:val="clear" w:color="auto" w:fill="F7F7F7"/>
          </w:tcPr>
          <w:p>
            <w:pPr>
              <w:pStyle w:val="Tabla9"/>
              <w:jc w:val="left"/>
            </w:pPr>
            <w:r>
              <w:t xml:space="preserve">Determinación del comité de ética; formato de consentimiento; modalidad contractual de la alianza; contratación del agente aduanero</w:t>
            </w:r>
          </w:p>
        </w:tc>
        <w:tc>
          <w:tcPr>
            <w:tcW w:w="2323" w:type="dxa"/>
            <w:shd w:val="clear" w:color="auto" w:fill="F7F7F7"/>
          </w:tcPr>
          <w:p>
            <w:pPr>
              <w:pStyle w:val="Tabla9"/>
              <w:jc w:val="left"/>
            </w:pPr>
            <w:r>
              <w:t xml:space="preserve">Acta del comité de ética y convenio de la alianza firmado</w:t>
            </w:r>
          </w:p>
        </w:tc>
        <w:tc>
          <w:tcPr>
            <w:tcW w:w="1908" w:type="dxa"/>
            <w:shd w:val="clear" w:color="auto" w:fill="F7F7F7"/>
          </w:tcPr>
          <w:p>
            <w:pPr>
              <w:pStyle w:val="Tabla9"/>
              <w:jc w:val="left"/>
            </w:pPr>
            <w:r>
              <w:t xml:space="preserve">Universidad ejecutora</w:t>
            </w:r>
          </w:p>
        </w:tc>
      </w:tr>
      <w:tr>
        <w:trPr>
          <w:cantSplit/>
        </w:trPr>
        <w:tc>
          <w:tcPr>
            <w:tcW w:w="1742" w:type="dxa"/>
          </w:tcPr>
          <w:p>
            <w:pPr>
              <w:pStyle w:val="Tabla9"/>
              <w:jc w:val="left"/>
            </w:pPr>
            <w:r>
              <w:t xml:space="preserve">Antes del tramo 1</w:t>
            </w:r>
          </w:p>
        </w:tc>
        <w:tc>
          <w:tcPr>
            <w:tcW w:w="1493" w:type="dxa"/>
          </w:tcPr>
          <w:p>
            <w:pPr>
              <w:pStyle w:val="Tabla9"/>
              <w:jc w:val="left"/>
            </w:pPr>
            <w:r>
              <w:t xml:space="preserve">Meses 3 a 5</w:t>
            </w:r>
          </w:p>
        </w:tc>
        <w:tc>
          <w:tcPr>
            <w:tcW w:w="2488"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323" w:type="dxa"/>
          </w:tcPr>
          <w:p>
            <w:pPr>
              <w:pStyle w:val="Tabla9"/>
              <w:jc w:val="left"/>
            </w:pPr>
            <w:r>
              <w:t xml:space="preserve">Autorizaciones firmadas e informe de libertad de operación</w:t>
            </w:r>
          </w:p>
        </w:tc>
        <w:tc>
          <w:tcPr>
            <w:tcW w:w="1908" w:type="dxa"/>
          </w:tcPr>
          <w:p>
            <w:pPr>
              <w:pStyle w:val="Tabla9"/>
              <w:jc w:val="left"/>
            </w:pPr>
            <w:r>
              <w:t xml:space="preserve">Municipio aliado, empresa tecnológica y universidad ejecutora</w:t>
            </w:r>
          </w:p>
        </w:tc>
      </w:tr>
      <w:tr>
        <w:trPr>
          <w:cantSplit/>
        </w:trPr>
        <w:tc>
          <w:tcPr>
            <w:tcW w:w="1742" w:type="dxa"/>
            <w:shd w:val="clear" w:color="auto" w:fill="F7F7F7"/>
          </w:tcPr>
          <w:p>
            <w:pPr>
              <w:pStyle w:val="Tabla9"/>
              <w:jc w:val="left"/>
            </w:pPr>
            <w:r>
              <w:t xml:space="preserve">Antes del tramo 2</w:t>
            </w:r>
          </w:p>
        </w:tc>
        <w:tc>
          <w:tcPr>
            <w:tcW w:w="1493" w:type="dxa"/>
            <w:shd w:val="clear" w:color="auto" w:fill="F7F7F7"/>
          </w:tcPr>
          <w:p>
            <w:pPr>
              <w:pStyle w:val="Tabla9"/>
              <w:jc w:val="left"/>
            </w:pPr>
            <w:r>
              <w:t xml:space="preserve">Meses 6 a 13</w:t>
            </w:r>
          </w:p>
        </w:tc>
        <w:tc>
          <w:tcPr>
            <w:tcW w:w="2488" w:type="dxa"/>
            <w:shd w:val="clear" w:color="auto" w:fill="F7F7F7"/>
          </w:tcPr>
          <w:p>
            <w:pPr>
              <w:pStyle w:val="Tabla9"/>
              <w:jc w:val="left"/>
            </w:pPr>
            <w:r>
              <w:t xml:space="preserve">Acuerdo marco de titularidad; autorizaciones de sitios del tramo 2; segundo lote de importación; primera solicitud de registro ante la DNDA</w:t>
            </w:r>
          </w:p>
        </w:tc>
        <w:tc>
          <w:tcPr>
            <w:tcW w:w="2323" w:type="dxa"/>
            <w:shd w:val="clear" w:color="auto" w:fill="F7F7F7"/>
          </w:tcPr>
          <w:p>
            <w:pPr>
              <w:pStyle w:val="Tabla9"/>
              <w:jc w:val="left"/>
            </w:pPr>
            <w:r>
              <w:t xml:space="preserve">Acuerdo firmado, autorizaciones y radicado del registro</w:t>
            </w:r>
          </w:p>
        </w:tc>
        <w:tc>
          <w:tcPr>
            <w:tcW w:w="1908" w:type="dxa"/>
            <w:shd w:val="clear" w:color="auto" w:fill="F7F7F7"/>
          </w:tcPr>
          <w:p>
            <w:pPr>
              <w:pStyle w:val="Tabla9"/>
              <w:jc w:val="left"/>
            </w:pPr>
            <w:r>
              <w:t xml:space="preserve">Universidad ejecutora y empresa tecnológica</w:t>
            </w:r>
          </w:p>
        </w:tc>
      </w:tr>
      <w:tr>
        <w:trPr>
          <w:cantSplit/>
        </w:trPr>
        <w:tc>
          <w:tcPr>
            <w:tcW w:w="1742" w:type="dxa"/>
          </w:tcPr>
          <w:p>
            <w:pPr>
              <w:pStyle w:val="Tabla9"/>
              <w:jc w:val="left"/>
            </w:pPr>
            <w:r>
              <w:t xml:space="preserve">Antes del tramo 3</w:t>
            </w:r>
          </w:p>
        </w:tc>
        <w:tc>
          <w:tcPr>
            <w:tcW w:w="1493" w:type="dxa"/>
          </w:tcPr>
          <w:p>
            <w:pPr>
              <w:pStyle w:val="Tabla9"/>
              <w:jc w:val="left"/>
            </w:pPr>
            <w:r>
              <w:t xml:space="preserve">Meses 14 a 18</w:t>
            </w:r>
          </w:p>
        </w:tc>
        <w:tc>
          <w:tcPr>
            <w:tcW w:w="2488" w:type="dxa"/>
          </w:tcPr>
          <w:p>
            <w:pPr>
              <w:pStyle w:val="Tabla9"/>
              <w:jc w:val="left"/>
            </w:pPr>
            <w:r>
              <w:t xml:space="preserve">Autorizaciones de sitios del tramo 3; tercer lote de importación; actualización del análisis de libertad de operación</w:t>
            </w:r>
          </w:p>
        </w:tc>
        <w:tc>
          <w:tcPr>
            <w:tcW w:w="2323" w:type="dxa"/>
          </w:tcPr>
          <w:p>
            <w:pPr>
              <w:pStyle w:val="Tabla9"/>
              <w:jc w:val="left"/>
            </w:pPr>
            <w:r>
              <w:t xml:space="preserve">Autorizaciones y informe actualizado</w:t>
            </w:r>
          </w:p>
        </w:tc>
        <w:tc>
          <w:tcPr>
            <w:tcW w:w="1908" w:type="dxa"/>
          </w:tcPr>
          <w:p>
            <w:pPr>
              <w:pStyle w:val="Tabla9"/>
              <w:jc w:val="left"/>
            </w:pPr>
            <w:r>
              <w:t xml:space="preserve">Municipio aliado y empresa tecnológica</w:t>
            </w:r>
          </w:p>
        </w:tc>
      </w:tr>
      <w:tr>
        <w:trPr>
          <w:cantSplit/>
        </w:trPr>
        <w:tc>
          <w:tcPr>
            <w:tcW w:w="1742" w:type="dxa"/>
            <w:shd w:val="clear" w:color="auto" w:fill="F7F7F7"/>
          </w:tcPr>
          <w:p>
            <w:pPr>
              <w:pStyle w:val="Tabla9"/>
              <w:keepNext/>
              <w:jc w:val="left"/>
            </w:pPr>
            <w:r>
              <w:t xml:space="preserve">Antes de la entrega a las entidades custodias</w:t>
            </w:r>
          </w:p>
        </w:tc>
        <w:tc>
          <w:tcPr>
            <w:tcW w:w="1493" w:type="dxa"/>
            <w:shd w:val="clear" w:color="auto" w:fill="F7F7F7"/>
          </w:tcPr>
          <w:p>
            <w:pPr>
              <w:pStyle w:val="Tabla9"/>
              <w:keepNext/>
              <w:jc w:val="left"/>
            </w:pPr>
            <w:r>
              <w:t xml:space="preserve">Meses 19 a 24</w:t>
            </w:r>
          </w:p>
        </w:tc>
        <w:tc>
          <w:tcPr>
            <w:tcW w:w="2488" w:type="dxa"/>
            <w:shd w:val="clear" w:color="auto" w:fill="F7F7F7"/>
          </w:tcPr>
          <w:p>
            <w:pPr>
              <w:pStyle w:val="Tabla9"/>
              <w:keepNext/>
              <w:jc w:val="left"/>
            </w:pPr>
            <w:r>
              <w:t xml:space="preserve">Segunda solicitud de registro ante la DNDA; convenios de custodia; cláusula de apertura</w:t>
            </w:r>
          </w:p>
        </w:tc>
        <w:tc>
          <w:tcPr>
            <w:tcW w:w="2323" w:type="dxa"/>
            <w:shd w:val="clear" w:color="auto" w:fill="F7F7F7"/>
          </w:tcPr>
          <w:p>
            <w:pPr>
              <w:pStyle w:val="Tabla9"/>
              <w:keepNext/>
              <w:jc w:val="left"/>
            </w:pPr>
            <w:r>
              <w:t xml:space="preserve">Certificados de registro, convenios y actas de entrega</w:t>
            </w:r>
          </w:p>
        </w:tc>
        <w:tc>
          <w:tcPr>
            <w:tcW w:w="1908"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18"/>
    <w:bookmarkEnd w:id="219"/>
    <w:bookmarkStart w:id="229"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096" w:name="rot_Tabla_28_1"/>
      <w:r>
        <w:rPr>
          <w:b/>
          <w:bCs/>
        </w:rPr>
        <w:t xml:space="preserve">Tabla 28.1</w:t>
      </w:r>
      <w:bookmarkEnd w:id="9096"/>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$ 8.351.340.000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$ 1.100.000.000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26"/>
        </w:numPr>
      </w:pPr>
      <w:r>
        <w:rPr>
          <w:b/>
          <w:bCs/>
        </w:rPr>
        <w:t xml:space="preserve">Valor total de recursos solicitados a la Asignación para la CTeI del Sistema General de Regalías:</w:t>
      </w:r>
      <w:r>
        <w:t xml:space="preserve"> </w:t>
      </w:r>
      <w:r>
        <w:t xml:space="preserve">ocho mil millones trescientos cincuenta y un millones trescientos cuarenta mil pesos ($ 8.351.340.000). Equivale a 59,7 % del tope de $ 14.000.000.000 por proyecto. El proyecto no solicita la holgura restante de $ 5.648.660.000.</w:t>
      </w:r>
    </w:p>
    <w:p>
      <w:pPr>
        <w:pStyle w:val="Compact"/>
        <w:numPr>
          <w:ilvl w:val="0"/>
          <w:numId w:val="1026"/>
        </w:numPr>
      </w:pPr>
      <w:r>
        <w:rPr>
          <w:b/>
          <w:bCs/>
        </w:rPr>
        <w:t xml:space="preserve">Valor total contrapartida:</w:t>
      </w:r>
      <w:r>
        <w:t xml:space="preserve"> </w:t>
      </w:r>
      <w:r>
        <w:t xml:space="preserve">dos mil millones doscientos treinta millones pesos ($ 2.230.000.000),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26"/>
        </w:numPr>
      </w:pPr>
      <w:r>
        <w:rPr>
          <w:b/>
          <w:bCs/>
        </w:rPr>
        <w:t xml:space="preserve">Valor total del proyecto:</w:t>
      </w:r>
      <w:r>
        <w:t xml:space="preserve"> </w:t>
      </w:r>
      <w:r>
        <w:t xml:space="preserve">diez mil millones quinientos ochenta y un millones trescientos cuarenta mil pesos ($ 10.581.340.000).</w:t>
      </w:r>
    </w:p>
    <w:bookmarkStart w:id="223"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097" w:name="rot_Tabla_28_2"/>
      <w:r>
        <w:rPr>
          <w:b/>
          <w:bCs/>
        </w:rPr>
        <w:t xml:space="preserve">Tabla 28.2</w:t>
      </w:r>
      <w:bookmarkEnd w:id="9097"/>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231"/>
        <w:gridCol w:w="3152"/>
        <w:gridCol w:w="2571"/>
      </w:tblGrid>
      <w:tr>
        <w:trPr>
          <w:cantSplit/>
          <w:tblHeader w:val="true"/>
          <w:tblHeader/>
        </w:trPr>
        <w:tc>
          <w:tcPr>
            <w:tcW w:w="4231" w:type="dxa"/>
            <w:tcBorders>
              <w:bottom w:val="single" w:sz="12" w:space="0" w:color="6699CC"/>
            </w:tcBorders>
            <w:shd w:val="clear" w:color="auto" w:fill="B9D9EB"/>
          </w:tcPr>
          <w:p>
            <w:pPr>
              <w:pStyle w:val="Tabla9"/>
              <w:keepNext/>
              <w:jc w:val="left"/>
            </w:pPr>
            <w:r>
              <w:rPr>
                <w:b/>
              </w:rPr>
              <w:t xml:space="preserve">Rubro</w:t>
            </w:r>
          </w:p>
        </w:tc>
        <w:tc>
          <w:tcPr>
            <w:tcW w:w="3152" w:type="dxa"/>
            <w:tcBorders>
              <w:bottom w:val="single" w:sz="12" w:space="0" w:color="6699CC"/>
            </w:tcBorders>
            <w:shd w:val="clear" w:color="auto" w:fill="B9D9EB"/>
          </w:tcPr>
          <w:p>
            <w:pPr>
              <w:pStyle w:val="Tabla9"/>
              <w:keepNext/>
              <w:jc w:val="left"/>
            </w:pPr>
            <w:r>
              <w:rPr>
                <w:b/>
              </w:rPr>
              <w:t xml:space="preserve">Valor (COP)</w:t>
            </w:r>
          </w:p>
        </w:tc>
        <w:tc>
          <w:tcPr>
            <w:tcW w:w="2571"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231" w:type="dxa"/>
          </w:tcPr>
          <w:p>
            <w:pPr>
              <w:pStyle w:val="Tabla9"/>
              <w:jc w:val="left"/>
            </w:pPr>
            <w:r>
              <w:t xml:space="preserve">Talento Humano</w:t>
            </w:r>
          </w:p>
        </w:tc>
        <w:tc>
          <w:tcPr>
            <w:tcW w:w="3152" w:type="dxa"/>
          </w:tcPr>
          <w:p>
            <w:pPr>
              <w:pStyle w:val="Tabla9"/>
              <w:jc w:val="left"/>
            </w:pPr>
            <w:r>
              <w:t xml:space="preserve">$ 4.382.880.000</w:t>
            </w:r>
          </w:p>
        </w:tc>
        <w:tc>
          <w:tcPr>
            <w:tcW w:w="2571" w:type="dxa"/>
          </w:tcPr>
          <w:p>
            <w:pPr>
              <w:pStyle w:val="Tabla9"/>
              <w:jc w:val="left"/>
            </w:pPr>
            <w:r>
              <w:t xml:space="preserve">52,5 %</w:t>
            </w:r>
          </w:p>
        </w:tc>
      </w:tr>
      <w:tr>
        <w:trPr>
          <w:cantSplit/>
        </w:trPr>
        <w:tc>
          <w:tcPr>
            <w:tcW w:w="4231" w:type="dxa"/>
            <w:shd w:val="clear" w:color="auto" w:fill="F7F7F7"/>
          </w:tcPr>
          <w:p>
            <w:pPr>
              <w:pStyle w:val="Tabla9"/>
              <w:jc w:val="left"/>
            </w:pPr>
            <w:r>
              <w:t xml:space="preserve">Equipos y software</w:t>
            </w:r>
          </w:p>
        </w:tc>
        <w:tc>
          <w:tcPr>
            <w:tcW w:w="3152" w:type="dxa"/>
            <w:shd w:val="clear" w:color="auto" w:fill="F7F7F7"/>
          </w:tcPr>
          <w:p>
            <w:pPr>
              <w:pStyle w:val="Tabla9"/>
              <w:jc w:val="left"/>
            </w:pPr>
            <w:r>
              <w:t xml:space="preserve">$ 1.851.000.000</w:t>
            </w:r>
          </w:p>
        </w:tc>
        <w:tc>
          <w:tcPr>
            <w:tcW w:w="2571" w:type="dxa"/>
            <w:shd w:val="clear" w:color="auto" w:fill="F7F7F7"/>
          </w:tcPr>
          <w:p>
            <w:pPr>
              <w:pStyle w:val="Tabla9"/>
              <w:jc w:val="left"/>
            </w:pPr>
            <w:r>
              <w:t xml:space="preserve">22,2 %</w:t>
            </w:r>
          </w:p>
        </w:tc>
      </w:tr>
      <w:tr>
        <w:trPr>
          <w:cantSplit/>
        </w:trPr>
        <w:tc>
          <w:tcPr>
            <w:tcW w:w="4231" w:type="dxa"/>
          </w:tcPr>
          <w:p>
            <w:pPr>
              <w:pStyle w:val="Tabla9"/>
              <w:jc w:val="left"/>
            </w:pPr>
            <w:r>
              <w:t xml:space="preserve">Capacitación y eventos</w:t>
            </w:r>
          </w:p>
        </w:tc>
        <w:tc>
          <w:tcPr>
            <w:tcW w:w="3152" w:type="dxa"/>
          </w:tcPr>
          <w:p>
            <w:pPr>
              <w:pStyle w:val="Tabla9"/>
              <w:jc w:val="left"/>
            </w:pPr>
            <w:r>
              <w:t xml:space="preserve">$ 252.000.000</w:t>
            </w:r>
          </w:p>
        </w:tc>
        <w:tc>
          <w:tcPr>
            <w:tcW w:w="2571" w:type="dxa"/>
          </w:tcPr>
          <w:p>
            <w:pPr>
              <w:pStyle w:val="Tabla9"/>
              <w:jc w:val="left"/>
            </w:pPr>
            <w:r>
              <w:t xml:space="preserve">3,0 %</w:t>
            </w:r>
          </w:p>
        </w:tc>
      </w:tr>
      <w:tr>
        <w:trPr>
          <w:cantSplit/>
        </w:trPr>
        <w:tc>
          <w:tcPr>
            <w:tcW w:w="4231" w:type="dxa"/>
            <w:shd w:val="clear" w:color="auto" w:fill="F7F7F7"/>
          </w:tcPr>
          <w:p>
            <w:pPr>
              <w:pStyle w:val="Tabla9"/>
              <w:jc w:val="left"/>
            </w:pPr>
            <w:r>
              <w:t xml:space="preserve">Servicios tecnológicos y pruebas</w:t>
            </w:r>
          </w:p>
        </w:tc>
        <w:tc>
          <w:tcPr>
            <w:tcW w:w="3152" w:type="dxa"/>
            <w:shd w:val="clear" w:color="auto" w:fill="F7F7F7"/>
          </w:tcPr>
          <w:p>
            <w:pPr>
              <w:pStyle w:val="Tabla9"/>
              <w:jc w:val="left"/>
            </w:pPr>
            <w:r>
              <w:t xml:space="preserve">$ 473.560.000</w:t>
            </w:r>
          </w:p>
        </w:tc>
        <w:tc>
          <w:tcPr>
            <w:tcW w:w="2571" w:type="dxa"/>
            <w:shd w:val="clear" w:color="auto" w:fill="F7F7F7"/>
          </w:tcPr>
          <w:p>
            <w:pPr>
              <w:pStyle w:val="Tabla9"/>
              <w:jc w:val="left"/>
            </w:pPr>
            <w:r>
              <w:t xml:space="preserve">5,7 %</w:t>
            </w:r>
          </w:p>
        </w:tc>
      </w:tr>
      <w:tr>
        <w:trPr>
          <w:cantSplit/>
        </w:trPr>
        <w:tc>
          <w:tcPr>
            <w:tcW w:w="4231" w:type="dxa"/>
          </w:tcPr>
          <w:p>
            <w:pPr>
              <w:pStyle w:val="Tabla9"/>
              <w:jc w:val="left"/>
            </w:pPr>
            <w:r>
              <w:t xml:space="preserve">Materiales, insumos y documentación</w:t>
            </w:r>
          </w:p>
        </w:tc>
        <w:tc>
          <w:tcPr>
            <w:tcW w:w="3152" w:type="dxa"/>
          </w:tcPr>
          <w:p>
            <w:pPr>
              <w:pStyle w:val="Tabla9"/>
              <w:jc w:val="left"/>
            </w:pPr>
            <w:r>
              <w:t xml:space="preserve">$ 200.400.000</w:t>
            </w:r>
          </w:p>
        </w:tc>
        <w:tc>
          <w:tcPr>
            <w:tcW w:w="2571" w:type="dxa"/>
          </w:tcPr>
          <w:p>
            <w:pPr>
              <w:pStyle w:val="Tabla9"/>
              <w:jc w:val="left"/>
            </w:pPr>
            <w:r>
              <w:t xml:space="preserve">2,4 %</w:t>
            </w:r>
          </w:p>
        </w:tc>
      </w:tr>
      <w:tr>
        <w:trPr>
          <w:cantSplit/>
        </w:trPr>
        <w:tc>
          <w:tcPr>
            <w:tcW w:w="4231" w:type="dxa"/>
            <w:shd w:val="clear" w:color="auto" w:fill="F7F7F7"/>
          </w:tcPr>
          <w:p>
            <w:pPr>
              <w:pStyle w:val="Tabla9"/>
              <w:jc w:val="left"/>
            </w:pPr>
            <w:r>
              <w:t xml:space="preserve">Protección del conocimiento y divulgación</w:t>
            </w:r>
          </w:p>
        </w:tc>
        <w:tc>
          <w:tcPr>
            <w:tcW w:w="3152" w:type="dxa"/>
            <w:shd w:val="clear" w:color="auto" w:fill="F7F7F7"/>
          </w:tcPr>
          <w:p>
            <w:pPr>
              <w:pStyle w:val="Tabla9"/>
              <w:jc w:val="left"/>
            </w:pPr>
            <w:r>
              <w:t xml:space="preserve">$ 187.500.000</w:t>
            </w:r>
          </w:p>
        </w:tc>
        <w:tc>
          <w:tcPr>
            <w:tcW w:w="2571" w:type="dxa"/>
            <w:shd w:val="clear" w:color="auto" w:fill="F7F7F7"/>
          </w:tcPr>
          <w:p>
            <w:pPr>
              <w:pStyle w:val="Tabla9"/>
              <w:jc w:val="left"/>
            </w:pPr>
            <w:r>
              <w:t xml:space="preserve">2,2 %</w:t>
            </w:r>
          </w:p>
        </w:tc>
      </w:tr>
      <w:tr>
        <w:trPr>
          <w:cantSplit/>
        </w:trPr>
        <w:tc>
          <w:tcPr>
            <w:tcW w:w="4231" w:type="dxa"/>
          </w:tcPr>
          <w:p>
            <w:pPr>
              <w:pStyle w:val="Tabla9"/>
              <w:jc w:val="left"/>
            </w:pPr>
            <w:r>
              <w:t xml:space="preserve">Gastos de viaje</w:t>
            </w:r>
          </w:p>
        </w:tc>
        <w:tc>
          <w:tcPr>
            <w:tcW w:w="3152" w:type="dxa"/>
          </w:tcPr>
          <w:p>
            <w:pPr>
              <w:pStyle w:val="Tabla9"/>
              <w:jc w:val="left"/>
            </w:pPr>
            <w:r>
              <w:t xml:space="preserve">$ 432.000.000</w:t>
            </w:r>
          </w:p>
        </w:tc>
        <w:tc>
          <w:tcPr>
            <w:tcW w:w="2571" w:type="dxa"/>
          </w:tcPr>
          <w:p>
            <w:pPr>
              <w:pStyle w:val="Tabla9"/>
              <w:jc w:val="left"/>
            </w:pPr>
            <w:r>
              <w:t xml:space="preserve">5,2 %</w:t>
            </w:r>
          </w:p>
        </w:tc>
      </w:tr>
      <w:tr>
        <w:trPr>
          <w:cantSplit/>
        </w:trPr>
        <w:tc>
          <w:tcPr>
            <w:tcW w:w="4231" w:type="dxa"/>
            <w:shd w:val="clear" w:color="auto" w:fill="F7F7F7"/>
          </w:tcPr>
          <w:p>
            <w:pPr>
              <w:pStyle w:val="Tabla9"/>
              <w:jc w:val="left"/>
            </w:pPr>
            <w:r>
              <w:t xml:space="preserve">Infraestructura</w:t>
            </w:r>
          </w:p>
        </w:tc>
        <w:tc>
          <w:tcPr>
            <w:tcW w:w="3152" w:type="dxa"/>
            <w:shd w:val="clear" w:color="auto" w:fill="F7F7F7"/>
          </w:tcPr>
          <w:p>
            <w:pPr>
              <w:pStyle w:val="Tabla9"/>
              <w:jc w:val="left"/>
            </w:pPr>
            <w:r>
              <w:t xml:space="preserve">$ 132.000.000</w:t>
            </w:r>
          </w:p>
        </w:tc>
        <w:tc>
          <w:tcPr>
            <w:tcW w:w="2571" w:type="dxa"/>
            <w:shd w:val="clear" w:color="auto" w:fill="F7F7F7"/>
          </w:tcPr>
          <w:p>
            <w:pPr>
              <w:pStyle w:val="Tabla9"/>
              <w:jc w:val="left"/>
            </w:pPr>
            <w:r>
              <w:t xml:space="preserve">1,6 %</w:t>
            </w:r>
          </w:p>
        </w:tc>
      </w:tr>
      <w:tr>
        <w:trPr>
          <w:cantSplit/>
        </w:trPr>
        <w:tc>
          <w:tcPr>
            <w:tcW w:w="4231" w:type="dxa"/>
          </w:tcPr>
          <w:p>
            <w:pPr>
              <w:pStyle w:val="Tabla9"/>
              <w:jc w:val="left"/>
            </w:pPr>
            <w:r>
              <w:t xml:space="preserve">Administrativos</w:t>
            </w:r>
          </w:p>
        </w:tc>
        <w:tc>
          <w:tcPr>
            <w:tcW w:w="3152" w:type="dxa"/>
          </w:tcPr>
          <w:p>
            <w:pPr>
              <w:pStyle w:val="Tabla9"/>
              <w:jc w:val="left"/>
            </w:pPr>
            <w:r>
              <w:t xml:space="preserve">$ 248.000.000</w:t>
            </w:r>
          </w:p>
        </w:tc>
        <w:tc>
          <w:tcPr>
            <w:tcW w:w="2571" w:type="dxa"/>
          </w:tcPr>
          <w:p>
            <w:pPr>
              <w:pStyle w:val="Tabla9"/>
              <w:jc w:val="left"/>
            </w:pPr>
            <w:r>
              <w:t xml:space="preserve">3,0 %</w:t>
            </w:r>
          </w:p>
        </w:tc>
      </w:tr>
      <w:tr>
        <w:trPr>
          <w:cantSplit/>
        </w:trPr>
        <w:tc>
          <w:tcPr>
            <w:tcW w:w="4231" w:type="dxa"/>
            <w:shd w:val="clear" w:color="auto" w:fill="F7F7F7"/>
          </w:tcPr>
          <w:p>
            <w:pPr>
              <w:pStyle w:val="Tabla9"/>
              <w:jc w:val="left"/>
            </w:pPr>
            <w:r>
              <w:t xml:space="preserve">Seguimiento</w:t>
            </w:r>
          </w:p>
        </w:tc>
        <w:tc>
          <w:tcPr>
            <w:tcW w:w="3152" w:type="dxa"/>
            <w:shd w:val="clear" w:color="auto" w:fill="F7F7F7"/>
          </w:tcPr>
          <w:p>
            <w:pPr>
              <w:pStyle w:val="Tabla9"/>
              <w:jc w:val="left"/>
            </w:pPr>
            <w:r>
              <w:t xml:space="preserve">$ 192.000.000</w:t>
            </w:r>
          </w:p>
        </w:tc>
        <w:tc>
          <w:tcPr>
            <w:tcW w:w="2571" w:type="dxa"/>
            <w:shd w:val="clear" w:color="auto" w:fill="F7F7F7"/>
          </w:tcPr>
          <w:p>
            <w:pPr>
              <w:pStyle w:val="Tabla9"/>
              <w:jc w:val="left"/>
            </w:pPr>
            <w:r>
              <w:t xml:space="preserve">2,3 %</w:t>
            </w:r>
          </w:p>
        </w:tc>
      </w:tr>
      <w:tr>
        <w:trPr>
          <w:cantSplit/>
        </w:trPr>
        <w:tc>
          <w:tcPr>
            <w:tcW w:w="4231" w:type="dxa"/>
          </w:tcPr>
          <w:p>
            <w:pPr>
              <w:pStyle w:val="Tabla9"/>
              <w:keepNext/>
              <w:jc w:val="left"/>
            </w:pPr>
            <w:r>
              <w:rPr>
                <w:b/>
                <w:bCs/>
              </w:rPr>
              <w:t xml:space="preserve">Total solicitado al SGR</w:t>
            </w:r>
          </w:p>
        </w:tc>
        <w:tc>
          <w:tcPr>
            <w:tcW w:w="3152" w:type="dxa"/>
          </w:tcPr>
          <w:p>
            <w:pPr>
              <w:pStyle w:val="Tabla9"/>
              <w:keepNext/>
              <w:jc w:val="left"/>
            </w:pPr>
            <w:r>
              <w:rPr>
                <w:b/>
                <w:bCs/>
              </w:rPr>
              <w:t xml:space="preserve">$ 8.351.340.000</w:t>
            </w:r>
          </w:p>
        </w:tc>
        <w:tc>
          <w:tcPr>
            <w:tcW w:w="2571"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32" w:name="rot_Figura_28_1"/>
      <w:r>
        <w:rPr>
          <w:b/>
          <w:bCs/>
        </w:rPr>
        <w:t xml:space="preserve">Figura 28.1</w:t>
      </w:r>
      <w:bookmarkEnd w:id="9132"/>
    </w:p>
    <w:p>
      <w:pPr>
        <w:pStyle w:val="FiguraTitulo"/>
      </w:pPr>
      <w:r>
        <w:rPr>
          <w:i/>
          <w:iCs/>
        </w:rPr>
        <w:t xml:space="preserve">El talento humano y los equipos suman tres cuartas partes del valor solicitado al SGR</w:t>
      </w:r>
    </w:p>
    <w:p>
      <w:pPr>
        <w:pStyle w:val="BodyText"/>
      </w:pPr>
      <w:r>
        <w:drawing>
          <wp:inline>
            <wp:extent cx="5579999" cy="3236399"/>
            <wp:effectExtent b="0" l="0" r="0" t="0"/>
            <wp:docPr descr="" title="" id="221" name="Picture"/>
            <a:graphic>
              <a:graphicData uri="http://schemas.openxmlformats.org/drawingml/2006/picture">
                <pic:pic>
                  <pic:nvPicPr>
                    <pic:cNvPr descr="/tmp/claude-0/-home-user-docs/8ca5c040-2adb-56b3-8e64-05d4e7e569ed/scratchpad/a2/figs/out/c28_f01.png" id="222" name="Picture"/>
                    <pic:cNvPicPr>
                      <a:picLocks noChangeArrowheads="1" noChangeAspect="1"/>
                    </pic:cNvPicPr>
                  </pic:nvPicPr>
                  <pic:blipFill>
                    <a:blip r:embed="rId220"/>
                    <a:stretch>
                      <a:fillRect/>
                    </a:stretch>
                  </pic:blipFill>
                  <pic:spPr bwMode="auto">
                    <a:xfrm>
                      <a:off x="0" y="0"/>
                      <a:ext cx="5579999" cy="3236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al menos dos cotizaciones en el Anexo 3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098" w:name="rot_Tabla_28_3"/>
      <w:r>
        <w:rPr>
          <w:b/>
          <w:bCs/>
        </w:rPr>
        <w:t xml:space="preserve">Tabla 28.3</w:t>
      </w:r>
      <w:bookmarkEnd w:id="9098"/>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074"/>
        <w:gridCol w:w="3069"/>
        <w:gridCol w:w="2323"/>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Rubro</w:t>
            </w:r>
          </w:p>
        </w:tc>
        <w:tc>
          <w:tcPr>
            <w:tcW w:w="2074" w:type="dxa"/>
            <w:tcBorders>
              <w:bottom w:val="single" w:sz="12" w:space="0" w:color="6699CC"/>
            </w:tcBorders>
            <w:shd w:val="clear" w:color="auto" w:fill="B9D9EB"/>
          </w:tcPr>
          <w:p>
            <w:pPr>
              <w:pStyle w:val="Tabla9"/>
              <w:keepNext/>
              <w:jc w:val="left"/>
            </w:pPr>
            <w:r>
              <w:rPr>
                <w:b/>
              </w:rPr>
              <w:t xml:space="preserve">Valor solicitado al SGR</w:t>
            </w:r>
          </w:p>
        </w:tc>
        <w:tc>
          <w:tcPr>
            <w:tcW w:w="3069" w:type="dxa"/>
            <w:tcBorders>
              <w:bottom w:val="single" w:sz="12" w:space="0" w:color="6699CC"/>
            </w:tcBorders>
            <w:shd w:val="clear" w:color="auto" w:fill="B9D9EB"/>
          </w:tcPr>
          <w:p>
            <w:pPr>
              <w:pStyle w:val="Tabla9"/>
              <w:keepNext/>
              <w:jc w:val="left"/>
            </w:pPr>
            <w:r>
              <w:rPr>
                <w:b/>
              </w:rPr>
              <w:t xml:space="preserve">Justificación</w:t>
            </w:r>
          </w:p>
        </w:tc>
        <w:tc>
          <w:tcPr>
            <w:tcW w:w="2323"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488" w:type="dxa"/>
          </w:tcPr>
          <w:p>
            <w:pPr>
              <w:pStyle w:val="Tabla9"/>
              <w:jc w:val="left"/>
            </w:pPr>
            <w:r>
              <w:t xml:space="preserve">Talento humano</w:t>
            </w:r>
          </w:p>
        </w:tc>
        <w:tc>
          <w:tcPr>
            <w:tcW w:w="2074" w:type="dxa"/>
          </w:tcPr>
          <w:p>
            <w:pPr>
              <w:pStyle w:val="Tabla9"/>
              <w:jc w:val="left"/>
            </w:pPr>
            <w:r>
              <w:t xml:space="preserve">$ 4.382.880.000</w:t>
            </w:r>
          </w:p>
        </w:tc>
        <w:tc>
          <w:tcPr>
            <w:tcW w:w="3069" w:type="dxa"/>
          </w:tcPr>
          <w:p>
            <w:pPr>
              <w:pStyle w:val="Tabla9"/>
              <w:jc w:val="left"/>
            </w:pPr>
            <w:r>
              <w:t xml:space="preserve">Seis jóvenes investigadores, dos estudiantes de maestría y un doctor en estancia posdoctoral, con los montos del numeral 14.4, y 11 perfiles técnicos y de gestión que desarrollan, instalan, validan y transfieren la red</w:t>
            </w:r>
          </w:p>
        </w:tc>
        <w:tc>
          <w:tcPr>
            <w:tcW w:w="2323" w:type="dxa"/>
          </w:tcPr>
          <w:p>
            <w:pPr>
              <w:pStyle w:val="Tabla9"/>
              <w:jc w:val="left"/>
            </w:pPr>
            <w:r>
              <w:t xml:space="preserve">OE1, OE2 y OE3; actividades 1.1 a 3.5</w:t>
            </w:r>
          </w:p>
        </w:tc>
      </w:tr>
      <w:tr>
        <w:trPr>
          <w:cantSplit/>
        </w:trPr>
        <w:tc>
          <w:tcPr>
            <w:tcW w:w="2488" w:type="dxa"/>
            <w:shd w:val="clear" w:color="auto" w:fill="F7F7F7"/>
          </w:tcPr>
          <w:p>
            <w:pPr>
              <w:pStyle w:val="Tabla9"/>
              <w:jc w:val="left"/>
            </w:pPr>
            <w:r>
              <w:t xml:space="preserve">Equipos y software</w:t>
            </w:r>
          </w:p>
        </w:tc>
        <w:tc>
          <w:tcPr>
            <w:tcW w:w="2074" w:type="dxa"/>
            <w:shd w:val="clear" w:color="auto" w:fill="F7F7F7"/>
          </w:tcPr>
          <w:p>
            <w:pPr>
              <w:pStyle w:val="Tabla9"/>
              <w:jc w:val="left"/>
            </w:pPr>
            <w:r>
              <w:t xml:space="preserve">$ 1.851.000.000</w:t>
            </w:r>
          </w:p>
        </w:tc>
        <w:tc>
          <w:tcPr>
            <w:tcW w:w="3069" w:type="dxa"/>
            <w:shd w:val="clear" w:color="auto" w:fill="F7F7F7"/>
          </w:tcPr>
          <w:p>
            <w:pPr>
              <w:pStyle w:val="Tabla9"/>
              <w:jc w:val="left"/>
            </w:pPr>
            <w:r>
              <w:t xml:space="preserve">Nodos, cabezales, kits solares, gateways, módulos satelitales, monitores de referencia, banco de calibración, estaciones de trabajo, nube y software (sección 7)</w:t>
            </w:r>
          </w:p>
        </w:tc>
        <w:tc>
          <w:tcPr>
            <w:tcW w:w="2323" w:type="dxa"/>
            <w:shd w:val="clear" w:color="auto" w:fill="F7F7F7"/>
          </w:tcPr>
          <w:p>
            <w:pPr>
              <w:pStyle w:val="Tabla9"/>
              <w:jc w:val="left"/>
            </w:pPr>
            <w:r>
              <w:t xml:space="preserve">OE1 y OE2; actividades 1.2, 1.3, 1.4, 2.2, 2.3 y 2.4</w:t>
            </w:r>
          </w:p>
        </w:tc>
      </w:tr>
      <w:tr>
        <w:trPr>
          <w:cantSplit/>
        </w:trPr>
        <w:tc>
          <w:tcPr>
            <w:tcW w:w="2488" w:type="dxa"/>
          </w:tcPr>
          <w:p>
            <w:pPr>
              <w:pStyle w:val="Tabla9"/>
              <w:jc w:val="left"/>
            </w:pPr>
            <w:r>
              <w:t xml:space="preserve">Capacitación y eventos</w:t>
            </w:r>
          </w:p>
        </w:tc>
        <w:tc>
          <w:tcPr>
            <w:tcW w:w="2074" w:type="dxa"/>
          </w:tcPr>
          <w:p>
            <w:pPr>
              <w:pStyle w:val="Tabla9"/>
              <w:jc w:val="left"/>
            </w:pPr>
            <w:r>
              <w:t xml:space="preserve">$ 252.000.000</w:t>
            </w:r>
          </w:p>
        </w:tc>
        <w:tc>
          <w:tcPr>
            <w:tcW w:w="3069" w:type="dxa"/>
          </w:tcPr>
          <w:p>
            <w:pPr>
              <w:pStyle w:val="Tabla9"/>
              <w:jc w:val="left"/>
            </w:pPr>
            <w:r>
              <w:t xml:space="preserve">Formación de custodios por tramo, laboratorios ciudadanos y eventos de apropiación social</w:t>
            </w:r>
          </w:p>
        </w:tc>
        <w:tc>
          <w:tcPr>
            <w:tcW w:w="2323" w:type="dxa"/>
          </w:tcPr>
          <w:p>
            <w:pPr>
              <w:pStyle w:val="Tabla9"/>
              <w:jc w:val="left"/>
            </w:pPr>
            <w:r>
              <w:t xml:space="preserve">OE3; actividades 3.1 a 3.4</w:t>
            </w:r>
          </w:p>
        </w:tc>
      </w:tr>
      <w:tr>
        <w:trPr>
          <w:cantSplit/>
        </w:trPr>
        <w:tc>
          <w:tcPr>
            <w:tcW w:w="2488" w:type="dxa"/>
            <w:shd w:val="clear" w:color="auto" w:fill="F7F7F7"/>
          </w:tcPr>
          <w:p>
            <w:pPr>
              <w:pStyle w:val="Tabla9"/>
              <w:jc w:val="left"/>
            </w:pPr>
            <w:r>
              <w:t xml:space="preserve">Servicios tecnológicos y pruebas</w:t>
            </w:r>
          </w:p>
        </w:tc>
        <w:tc>
          <w:tcPr>
            <w:tcW w:w="2074" w:type="dxa"/>
            <w:shd w:val="clear" w:color="auto" w:fill="F7F7F7"/>
          </w:tcPr>
          <w:p>
            <w:pPr>
              <w:pStyle w:val="Tabla9"/>
              <w:jc w:val="left"/>
            </w:pPr>
            <w:r>
              <w:t xml:space="preserve">$ 473.560.000</w:t>
            </w:r>
          </w:p>
        </w:tc>
        <w:tc>
          <w:tcPr>
            <w:tcW w:w="3069" w:type="dxa"/>
            <w:shd w:val="clear" w:color="auto" w:fill="F7F7F7"/>
          </w:tcPr>
          <w:p>
            <w:pPr>
              <w:pStyle w:val="Tabla9"/>
              <w:jc w:val="left"/>
            </w:pPr>
            <w:r>
              <w:t xml:space="preserve">Gravimetría en laboratorio acreditado, auditorías de ciberseguridad, estudio de cobertura, evaluación externa, ensayo con laboratorio externo y enlaces de datos y satelital</w:t>
            </w:r>
          </w:p>
        </w:tc>
        <w:tc>
          <w:tcPr>
            <w:tcW w:w="2323" w:type="dxa"/>
            <w:shd w:val="clear" w:color="auto" w:fill="F7F7F7"/>
          </w:tcPr>
          <w:p>
            <w:pPr>
              <w:pStyle w:val="Tabla9"/>
              <w:jc w:val="left"/>
            </w:pPr>
            <w:r>
              <w:t xml:space="preserve">OE1 y OE2; actividades 1.3, 1.4, 1.6, 2.1, 2.2, 2.3 y 2.4</w:t>
            </w:r>
          </w:p>
        </w:tc>
      </w:tr>
      <w:tr>
        <w:trPr>
          <w:cantSplit/>
        </w:trPr>
        <w:tc>
          <w:tcPr>
            <w:tcW w:w="2488" w:type="dxa"/>
          </w:tcPr>
          <w:p>
            <w:pPr>
              <w:pStyle w:val="Tabla9"/>
              <w:jc w:val="left"/>
            </w:pPr>
            <w:r>
              <w:t xml:space="preserve">Materiales, insumos y documentación</w:t>
            </w:r>
          </w:p>
        </w:tc>
        <w:tc>
          <w:tcPr>
            <w:tcW w:w="2074" w:type="dxa"/>
          </w:tcPr>
          <w:p>
            <w:pPr>
              <w:pStyle w:val="Tabla9"/>
              <w:jc w:val="left"/>
            </w:pPr>
            <w:r>
              <w:t xml:space="preserve">$ 200.400.000</w:t>
            </w:r>
          </w:p>
        </w:tc>
        <w:tc>
          <w:tcPr>
            <w:tcW w:w="3069" w:type="dxa"/>
          </w:tcPr>
          <w:p>
            <w:pPr>
              <w:pStyle w:val="Tabla9"/>
              <w:jc w:val="left"/>
            </w:pPr>
            <w:r>
              <w:t xml:space="preserve">Filtros de gravimetría, polvo de ensayo, cerramientos y mástiles, papelería de talleres, protección personal y repuestos</w:t>
            </w:r>
          </w:p>
        </w:tc>
        <w:tc>
          <w:tcPr>
            <w:tcW w:w="2323" w:type="dxa"/>
          </w:tcPr>
          <w:p>
            <w:pPr>
              <w:pStyle w:val="Tabla9"/>
              <w:jc w:val="left"/>
            </w:pPr>
            <w:r>
              <w:t xml:space="preserve">OE1, OE2 y OE3</w:t>
            </w:r>
          </w:p>
        </w:tc>
      </w:tr>
      <w:tr>
        <w:trPr>
          <w:cantSplit/>
        </w:trPr>
        <w:tc>
          <w:tcPr>
            <w:tcW w:w="2488" w:type="dxa"/>
            <w:shd w:val="clear" w:color="auto" w:fill="F7F7F7"/>
          </w:tcPr>
          <w:p>
            <w:pPr>
              <w:pStyle w:val="Tabla9"/>
              <w:jc w:val="left"/>
            </w:pPr>
            <w:r>
              <w:t xml:space="preserve">Protección del conocimiento y divulgación</w:t>
            </w:r>
          </w:p>
        </w:tc>
        <w:tc>
          <w:tcPr>
            <w:tcW w:w="2074" w:type="dxa"/>
            <w:shd w:val="clear" w:color="auto" w:fill="F7F7F7"/>
          </w:tcPr>
          <w:p>
            <w:pPr>
              <w:pStyle w:val="Tabla9"/>
              <w:jc w:val="left"/>
            </w:pPr>
            <w:r>
              <w:t xml:space="preserve">$ 187.500.000</w:t>
            </w:r>
          </w:p>
        </w:tc>
        <w:tc>
          <w:tcPr>
            <w:tcW w:w="3069" w:type="dxa"/>
            <w:shd w:val="clear" w:color="auto" w:fill="F7F7F7"/>
          </w:tcPr>
          <w:p>
            <w:pPr>
              <w:pStyle w:val="Tabla9"/>
              <w:jc w:val="left"/>
            </w:pPr>
            <w:r>
              <w:t xml:space="preserve">Cartillas, consultoría en propiedad intelectual, registro ante la Dirección Nacional de Derecho de Autor, acceso abierto y publicaciones de divulgación</w:t>
            </w:r>
          </w:p>
        </w:tc>
        <w:tc>
          <w:tcPr>
            <w:tcW w:w="2323" w:type="dxa"/>
            <w:shd w:val="clear" w:color="auto" w:fill="F7F7F7"/>
          </w:tcPr>
          <w:p>
            <w:pPr>
              <w:pStyle w:val="Tabla9"/>
              <w:jc w:val="left"/>
            </w:pPr>
            <w:r>
              <w:t xml:space="preserve">OE1 y OE3; actividades 1.6, 3.2 y 3.4</w:t>
            </w:r>
          </w:p>
        </w:tc>
      </w:tr>
      <w:tr>
        <w:trPr>
          <w:cantSplit/>
        </w:trPr>
        <w:tc>
          <w:tcPr>
            <w:tcW w:w="2488" w:type="dxa"/>
          </w:tcPr>
          <w:p>
            <w:pPr>
              <w:pStyle w:val="Tabla9"/>
              <w:jc w:val="left"/>
            </w:pPr>
            <w:r>
              <w:t xml:space="preserve">Gastos de viaje</w:t>
            </w:r>
          </w:p>
        </w:tc>
        <w:tc>
          <w:tcPr>
            <w:tcW w:w="2074" w:type="dxa"/>
          </w:tcPr>
          <w:p>
            <w:pPr>
              <w:pStyle w:val="Tabla9"/>
              <w:jc w:val="left"/>
            </w:pPr>
            <w:r>
              <w:t xml:space="preserve">$ 432.000.000</w:t>
            </w:r>
          </w:p>
        </w:tc>
        <w:tc>
          <w:tcPr>
            <w:tcW w:w="3069" w:type="dxa"/>
          </w:tcPr>
          <w:p>
            <w:pPr>
              <w:pStyle w:val="Tabla9"/>
              <w:jc w:val="left"/>
            </w:pPr>
            <w:r>
              <w:t xml:space="preserve">Tiquetes, viáticos y vehículos para instalar y mantener la red en tres departamentos y un viaje internacional de divulgación</w:t>
            </w:r>
          </w:p>
        </w:tc>
        <w:tc>
          <w:tcPr>
            <w:tcW w:w="2323" w:type="dxa"/>
          </w:tcPr>
          <w:p>
            <w:pPr>
              <w:pStyle w:val="Tabla9"/>
              <w:jc w:val="left"/>
            </w:pPr>
            <w:r>
              <w:t xml:space="preserve">OE1, OE2 y OE3</w:t>
            </w:r>
          </w:p>
        </w:tc>
      </w:tr>
      <w:tr>
        <w:trPr>
          <w:cantSplit/>
        </w:trPr>
        <w:tc>
          <w:tcPr>
            <w:tcW w:w="2488" w:type="dxa"/>
            <w:shd w:val="clear" w:color="auto" w:fill="F7F7F7"/>
          </w:tcPr>
          <w:p>
            <w:pPr>
              <w:pStyle w:val="Tabla9"/>
              <w:jc w:val="left"/>
            </w:pPr>
            <w:r>
              <w:t xml:space="preserve">Infraestructura</w:t>
            </w:r>
          </w:p>
        </w:tc>
        <w:tc>
          <w:tcPr>
            <w:tcW w:w="2074" w:type="dxa"/>
            <w:shd w:val="clear" w:color="auto" w:fill="F7F7F7"/>
          </w:tcPr>
          <w:p>
            <w:pPr>
              <w:pStyle w:val="Tabla9"/>
              <w:jc w:val="left"/>
            </w:pPr>
            <w:r>
              <w:t xml:space="preserve">$ 132.000.000</w:t>
            </w:r>
          </w:p>
        </w:tc>
        <w:tc>
          <w:tcPr>
            <w:tcW w:w="3069" w:type="dxa"/>
            <w:shd w:val="clear" w:color="auto" w:fill="F7F7F7"/>
          </w:tcPr>
          <w:p>
            <w:pPr>
              <w:pStyle w:val="Tabla9"/>
              <w:jc w:val="left"/>
            </w:pPr>
            <w:r>
              <w:t xml:space="preserve">Instalación en 110 sitios, mástiles y obra menor</w:t>
            </w:r>
          </w:p>
        </w:tc>
        <w:tc>
          <w:tcPr>
            <w:tcW w:w="2323" w:type="dxa"/>
            <w:shd w:val="clear" w:color="auto" w:fill="F7F7F7"/>
          </w:tcPr>
          <w:p>
            <w:pPr>
              <w:pStyle w:val="Tabla9"/>
              <w:jc w:val="left"/>
            </w:pPr>
            <w:r>
              <w:t xml:space="preserve">OE1 y OE2; actividades 1.3, 2.3 y 2.4</w:t>
            </w:r>
          </w:p>
        </w:tc>
      </w:tr>
      <w:tr>
        <w:trPr>
          <w:cantSplit/>
        </w:trPr>
        <w:tc>
          <w:tcPr>
            <w:tcW w:w="2488" w:type="dxa"/>
          </w:tcPr>
          <w:p>
            <w:pPr>
              <w:pStyle w:val="Tabla9"/>
              <w:jc w:val="left"/>
            </w:pPr>
            <w:r>
              <w:t xml:space="preserve">Administrativos</w:t>
            </w:r>
          </w:p>
        </w:tc>
        <w:tc>
          <w:tcPr>
            <w:tcW w:w="2074" w:type="dxa"/>
          </w:tcPr>
          <w:p>
            <w:pPr>
              <w:pStyle w:val="Tabla9"/>
              <w:jc w:val="left"/>
            </w:pPr>
            <w:r>
              <w:t xml:space="preserve">$ 248.000.000</w:t>
            </w:r>
          </w:p>
        </w:tc>
        <w:tc>
          <w:tcPr>
            <w:tcW w:w="3069" w:type="dxa"/>
          </w:tcPr>
          <w:p>
            <w:pPr>
              <w:pStyle w:val="Tabla9"/>
              <w:jc w:val="left"/>
            </w:pPr>
            <w:r>
              <w:t xml:space="preserve">Administración del proyecto e importación y nacionalización de equipos</w:t>
            </w:r>
          </w:p>
        </w:tc>
        <w:tc>
          <w:tcPr>
            <w:tcW w:w="2323" w:type="dxa"/>
          </w:tcPr>
          <w:p>
            <w:pPr>
              <w:pStyle w:val="Tabla9"/>
              <w:jc w:val="left"/>
            </w:pPr>
            <w:r>
              <w:t xml:space="preserve">Actividades 1.7, 2.5 y 3.5; 1.2, 2.3 y 2.4</w:t>
            </w:r>
          </w:p>
        </w:tc>
      </w:tr>
      <w:tr>
        <w:trPr>
          <w:cantSplit/>
        </w:trPr>
        <w:tc>
          <w:tcPr>
            <w:tcW w:w="2488" w:type="dxa"/>
            <w:shd w:val="clear" w:color="auto" w:fill="F7F7F7"/>
          </w:tcPr>
          <w:p>
            <w:pPr>
              <w:pStyle w:val="Tabla9"/>
              <w:keepNext/>
              <w:jc w:val="left"/>
            </w:pPr>
            <w:r>
              <w:t xml:space="preserve">Seguimiento</w:t>
            </w:r>
          </w:p>
        </w:tc>
        <w:tc>
          <w:tcPr>
            <w:tcW w:w="2074" w:type="dxa"/>
            <w:shd w:val="clear" w:color="auto" w:fill="F7F7F7"/>
          </w:tcPr>
          <w:p>
            <w:pPr>
              <w:pStyle w:val="Tabla9"/>
              <w:keepNext/>
              <w:jc w:val="left"/>
            </w:pPr>
            <w:r>
              <w:t xml:space="preserve">$ 192.000.000</w:t>
            </w:r>
          </w:p>
        </w:tc>
        <w:tc>
          <w:tcPr>
            <w:tcW w:w="3069" w:type="dxa"/>
            <w:shd w:val="clear" w:color="auto" w:fill="F7F7F7"/>
          </w:tcPr>
          <w:p>
            <w:pPr>
              <w:pStyle w:val="Tabla9"/>
              <w:keepNext/>
              <w:jc w:val="left"/>
            </w:pPr>
            <w:r>
              <w:t xml:space="preserve">Apoyo a la supervisión y plataforma de seguimiento, estimados por perfil, dedicación y duración</w:t>
            </w:r>
          </w:p>
        </w:tc>
        <w:tc>
          <w:tcPr>
            <w:tcW w:w="2323" w:type="dxa"/>
            <w:shd w:val="clear" w:color="auto" w:fill="F7F7F7"/>
          </w:tcPr>
          <w:p>
            <w:pPr>
              <w:pStyle w:val="Tabla9"/>
              <w:keepNext/>
              <w:jc w:val="left"/>
            </w:pPr>
            <w:r>
              <w:t xml:space="preserve">Actividades 1.7, 2.5 y 3.5</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23"/>
    <w:bookmarkStart w:id="227"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y plataforma.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099" w:name="rot_Tabla_28_4"/>
      <w:r>
        <w:rPr>
          <w:b/>
          <w:bCs/>
        </w:rPr>
        <w:t xml:space="preserve">Tabla 28.4</w:t>
      </w:r>
      <w:bookmarkEnd w:id="9099"/>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406"/>
        <w:gridCol w:w="2571"/>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Objetivo específico</w:t>
            </w:r>
          </w:p>
        </w:tc>
        <w:tc>
          <w:tcPr>
            <w:tcW w:w="2406"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571"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1" w:type="dxa"/>
          </w:tcPr>
          <w:p>
            <w:pPr>
              <w:pStyle w:val="Tabla9"/>
              <w:jc w:val="left"/>
            </w:pPr>
            <w:r>
              <w:t xml:space="preserve">OE1. Medición verificada</w:t>
            </w:r>
          </w:p>
        </w:tc>
        <w:tc>
          <w:tcPr>
            <w:tcW w:w="2406" w:type="dxa"/>
          </w:tcPr>
          <w:p>
            <w:pPr>
              <w:pStyle w:val="Tabla9"/>
              <w:jc w:val="left"/>
            </w:pPr>
            <w:r>
              <w:t xml:space="preserve">$ 2.646.914.666</w:t>
            </w:r>
          </w:p>
        </w:tc>
        <w:tc>
          <w:tcPr>
            <w:tcW w:w="2406" w:type="dxa"/>
          </w:tcPr>
          <w:p>
            <w:pPr>
              <w:pStyle w:val="Tabla9"/>
              <w:jc w:val="left"/>
            </w:pPr>
            <w:r>
              <w:t xml:space="preserve">$ 666.666.666</w:t>
            </w:r>
          </w:p>
        </w:tc>
        <w:tc>
          <w:tcPr>
            <w:tcW w:w="2571" w:type="dxa"/>
          </w:tcPr>
          <w:p>
            <w:pPr>
              <w:pStyle w:val="Tabla9"/>
              <w:jc w:val="left"/>
            </w:pPr>
            <w:r>
              <w:t xml:space="preserve">$ 3.313.581.332</w:t>
            </w:r>
          </w:p>
        </w:tc>
      </w:tr>
      <w:tr>
        <w:trPr>
          <w:cantSplit/>
        </w:trPr>
        <w:tc>
          <w:tcPr>
            <w:tcW w:w="2571" w:type="dxa"/>
            <w:shd w:val="clear" w:color="auto" w:fill="F7F7F7"/>
          </w:tcPr>
          <w:p>
            <w:pPr>
              <w:pStyle w:val="Tabla9"/>
              <w:jc w:val="left"/>
            </w:pPr>
            <w:r>
              <w:t xml:space="preserve">OE2. Disponibilidad de la red</w:t>
            </w:r>
          </w:p>
        </w:tc>
        <w:tc>
          <w:tcPr>
            <w:tcW w:w="2406" w:type="dxa"/>
            <w:shd w:val="clear" w:color="auto" w:fill="F7F7F7"/>
          </w:tcPr>
          <w:p>
            <w:pPr>
              <w:pStyle w:val="Tabla9"/>
              <w:jc w:val="left"/>
            </w:pPr>
            <w:r>
              <w:t xml:space="preserve">$ 3.985.925.334</w:t>
            </w:r>
          </w:p>
        </w:tc>
        <w:tc>
          <w:tcPr>
            <w:tcW w:w="2406" w:type="dxa"/>
            <w:shd w:val="clear" w:color="auto" w:fill="F7F7F7"/>
          </w:tcPr>
          <w:p>
            <w:pPr>
              <w:pStyle w:val="Tabla9"/>
              <w:jc w:val="left"/>
            </w:pPr>
            <w:r>
              <w:t xml:space="preserve">$ 1.126.666.667</w:t>
            </w:r>
          </w:p>
        </w:tc>
        <w:tc>
          <w:tcPr>
            <w:tcW w:w="2571" w:type="dxa"/>
            <w:shd w:val="clear" w:color="auto" w:fill="F7F7F7"/>
          </w:tcPr>
          <w:p>
            <w:pPr>
              <w:pStyle w:val="Tabla9"/>
              <w:jc w:val="left"/>
            </w:pPr>
            <w:r>
              <w:t xml:space="preserve">$ 5.112.592.001</w:t>
            </w:r>
          </w:p>
        </w:tc>
      </w:tr>
      <w:tr>
        <w:trPr>
          <w:cantSplit/>
        </w:trPr>
        <w:tc>
          <w:tcPr>
            <w:tcW w:w="2571" w:type="dxa"/>
          </w:tcPr>
          <w:p>
            <w:pPr>
              <w:pStyle w:val="Tabla9"/>
              <w:jc w:val="left"/>
            </w:pPr>
            <w:r>
              <w:t xml:space="preserve">OE3. Uso institucional y custodia</w:t>
            </w:r>
          </w:p>
        </w:tc>
        <w:tc>
          <w:tcPr>
            <w:tcW w:w="2406" w:type="dxa"/>
          </w:tcPr>
          <w:p>
            <w:pPr>
              <w:pStyle w:val="Tabla9"/>
              <w:jc w:val="left"/>
            </w:pPr>
            <w:r>
              <w:t xml:space="preserve">$ 1.718.500.000</w:t>
            </w:r>
          </w:p>
        </w:tc>
        <w:tc>
          <w:tcPr>
            <w:tcW w:w="2406" w:type="dxa"/>
          </w:tcPr>
          <w:p>
            <w:pPr>
              <w:pStyle w:val="Tabla9"/>
              <w:jc w:val="left"/>
            </w:pPr>
            <w:r>
              <w:t xml:space="preserve">$ 436.666.667</w:t>
            </w:r>
          </w:p>
        </w:tc>
        <w:tc>
          <w:tcPr>
            <w:tcW w:w="2571" w:type="dxa"/>
          </w:tcPr>
          <w:p>
            <w:pPr>
              <w:pStyle w:val="Tabla9"/>
              <w:jc w:val="left"/>
            </w:pPr>
            <w:r>
              <w:t xml:space="preserve">$ 2.155.166.667</w:t>
            </w:r>
          </w:p>
        </w:tc>
      </w:tr>
      <w:tr>
        <w:trPr>
          <w:cantSplit/>
        </w:trPr>
        <w:tc>
          <w:tcPr>
            <w:tcW w:w="2571" w:type="dxa"/>
            <w:shd w:val="clear" w:color="auto" w:fill="F7F7F7"/>
          </w:tcPr>
          <w:p>
            <w:pPr>
              <w:pStyle w:val="Tabla9"/>
              <w:keepNext/>
              <w:jc w:val="left"/>
            </w:pPr>
            <w:r>
              <w:rPr>
                <w:b/>
                <w:bCs/>
              </w:rPr>
              <w:t xml:space="preserve">Total</w:t>
            </w:r>
          </w:p>
        </w:tc>
        <w:tc>
          <w:tcPr>
            <w:tcW w:w="2406" w:type="dxa"/>
            <w:shd w:val="clear" w:color="auto" w:fill="F7F7F7"/>
          </w:tcPr>
          <w:p>
            <w:pPr>
              <w:pStyle w:val="Tabla9"/>
              <w:keepNext/>
              <w:jc w:val="left"/>
            </w:pPr>
            <w:r>
              <w:rPr>
                <w:b/>
                <w:bCs/>
              </w:rPr>
              <w:t xml:space="preserve">$ 8.351.340.000</w:t>
            </w:r>
          </w:p>
        </w:tc>
        <w:tc>
          <w:tcPr>
            <w:tcW w:w="2406" w:type="dxa"/>
            <w:shd w:val="clear" w:color="auto" w:fill="F7F7F7"/>
          </w:tcPr>
          <w:p>
            <w:pPr>
              <w:pStyle w:val="Tabla9"/>
              <w:keepNext/>
              <w:jc w:val="left"/>
            </w:pPr>
            <w:r>
              <w:rPr>
                <w:b/>
                <w:bCs/>
              </w:rPr>
              <w:t xml:space="preserve">$ 2.230.000.000</w:t>
            </w:r>
          </w:p>
        </w:tc>
        <w:tc>
          <w:tcPr>
            <w:tcW w:w="2571"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00" w:name="rot_Tabla_28_5"/>
      <w:r>
        <w:rPr>
          <w:b/>
          <w:bCs/>
        </w:rPr>
        <w:t xml:space="preserve">Tabla 28.5</w:t>
      </w:r>
      <w:bookmarkEnd w:id="9100"/>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Esa programación evita comprometer todo el valor al inicio y alinea el gasto con las decisiones de las compuertas.</w:t>
      </w:r>
    </w:p>
    <w:p>
      <w:pPr>
        <w:pStyle w:val="TablaRotulo"/>
      </w:pPr>
      <w:bookmarkStart w:id="9101" w:name="rot_Tabla_28_6"/>
      <w:r>
        <w:rPr>
          <w:b/>
          <w:bCs/>
        </w:rPr>
        <w:t xml:space="preserve">Tabla 28.6</w:t>
      </w:r>
      <w:bookmarkEnd w:id="9101"/>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38"/>
        <w:gridCol w:w="2550"/>
        <w:gridCol w:w="2550"/>
        <w:gridCol w:w="2716"/>
      </w:tblGrid>
      <w:tr>
        <w:trPr>
          <w:cantSplit/>
          <w:tblHeader w:val="true"/>
          <w:tblHeader/>
        </w:trPr>
        <w:tc>
          <w:tcPr>
            <w:tcW w:w="2138" w:type="dxa"/>
            <w:tcBorders>
              <w:bottom w:val="single" w:sz="12" w:space="0" w:color="6699CC"/>
            </w:tcBorders>
            <w:shd w:val="clear" w:color="auto" w:fill="B9D9EB"/>
          </w:tcPr>
          <w:p>
            <w:pPr>
              <w:pStyle w:val="Tabla9"/>
              <w:keepNext/>
              <w:jc w:val="left"/>
            </w:pPr>
            <w:r>
              <w:rPr>
                <w:b/>
              </w:rPr>
              <w:t xml:space="preserve">Periodo</w:t>
            </w:r>
          </w:p>
        </w:tc>
        <w:tc>
          <w:tcPr>
            <w:tcW w:w="2550" w:type="dxa"/>
            <w:tcBorders>
              <w:bottom w:val="single" w:sz="12" w:space="0" w:color="6699CC"/>
            </w:tcBorders>
            <w:shd w:val="clear" w:color="auto" w:fill="B9D9EB"/>
          </w:tcPr>
          <w:p>
            <w:pPr>
              <w:pStyle w:val="Tabla9"/>
              <w:keepNext/>
              <w:jc w:val="left"/>
            </w:pPr>
            <w:r>
              <w:rPr>
                <w:b/>
              </w:rPr>
              <w:t xml:space="preserve">SGR (COP)</w:t>
            </w:r>
          </w:p>
        </w:tc>
        <w:tc>
          <w:tcPr>
            <w:tcW w:w="2550" w:type="dxa"/>
            <w:tcBorders>
              <w:bottom w:val="single" w:sz="12" w:space="0" w:color="6699CC"/>
            </w:tcBorders>
            <w:shd w:val="clear" w:color="auto" w:fill="B9D9EB"/>
          </w:tcPr>
          <w:p>
            <w:pPr>
              <w:pStyle w:val="Tabla9"/>
              <w:keepNext/>
              <w:jc w:val="left"/>
            </w:pPr>
            <w:r>
              <w:rPr>
                <w:b/>
              </w:rPr>
              <w:t xml:space="preserve">Contrapartida (COP)</w:t>
            </w:r>
          </w:p>
        </w:tc>
        <w:tc>
          <w:tcPr>
            <w:tcW w:w="2716"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138" w:type="dxa"/>
          </w:tcPr>
          <w:p>
            <w:pPr>
              <w:pStyle w:val="Tabla9"/>
              <w:jc w:val="left"/>
            </w:pPr>
            <w:r>
              <w:t xml:space="preserve">Semestre 1 (meses 1 a 6)</w:t>
            </w:r>
          </w:p>
        </w:tc>
        <w:tc>
          <w:tcPr>
            <w:tcW w:w="2550" w:type="dxa"/>
          </w:tcPr>
          <w:p>
            <w:pPr>
              <w:pStyle w:val="Tabla9"/>
              <w:jc w:val="left"/>
            </w:pPr>
            <w:r>
              <w:t xml:space="preserve">$ 2.466.299.400</w:t>
            </w:r>
          </w:p>
        </w:tc>
        <w:tc>
          <w:tcPr>
            <w:tcW w:w="2550" w:type="dxa"/>
          </w:tcPr>
          <w:p>
            <w:pPr>
              <w:pStyle w:val="Tabla9"/>
              <w:jc w:val="left"/>
            </w:pPr>
            <w:r>
              <w:t xml:space="preserve">$ 557.500.000</w:t>
            </w:r>
          </w:p>
        </w:tc>
        <w:tc>
          <w:tcPr>
            <w:tcW w:w="2716" w:type="dxa"/>
          </w:tcPr>
          <w:p>
            <w:pPr>
              <w:pStyle w:val="Tabla9"/>
              <w:jc w:val="left"/>
            </w:pPr>
            <w:r>
              <w:t xml:space="preserve">$ 3.023.799.400</w:t>
            </w:r>
          </w:p>
        </w:tc>
      </w:tr>
      <w:tr>
        <w:trPr>
          <w:cantSplit/>
        </w:trPr>
        <w:tc>
          <w:tcPr>
            <w:tcW w:w="2138" w:type="dxa"/>
            <w:shd w:val="clear" w:color="auto" w:fill="F7F7F7"/>
          </w:tcPr>
          <w:p>
            <w:pPr>
              <w:pStyle w:val="Tabla9"/>
              <w:jc w:val="left"/>
            </w:pPr>
            <w:r>
              <w:t xml:space="preserve">Semestre 2 (meses 7 a 12)</w:t>
            </w:r>
          </w:p>
        </w:tc>
        <w:tc>
          <w:tcPr>
            <w:tcW w:w="2550" w:type="dxa"/>
            <w:shd w:val="clear" w:color="auto" w:fill="F7F7F7"/>
          </w:tcPr>
          <w:p>
            <w:pPr>
              <w:pStyle w:val="Tabla9"/>
              <w:jc w:val="left"/>
            </w:pPr>
            <w:r>
              <w:t xml:space="preserve">$ 1.650.443.900</w:t>
            </w:r>
          </w:p>
        </w:tc>
        <w:tc>
          <w:tcPr>
            <w:tcW w:w="2550" w:type="dxa"/>
            <w:shd w:val="clear" w:color="auto" w:fill="F7F7F7"/>
          </w:tcPr>
          <w:p>
            <w:pPr>
              <w:pStyle w:val="Tabla9"/>
              <w:jc w:val="left"/>
            </w:pPr>
            <w:r>
              <w:t xml:space="preserve">$ 557.500.000</w:t>
            </w:r>
          </w:p>
        </w:tc>
        <w:tc>
          <w:tcPr>
            <w:tcW w:w="2716" w:type="dxa"/>
            <w:shd w:val="clear" w:color="auto" w:fill="F7F7F7"/>
          </w:tcPr>
          <w:p>
            <w:pPr>
              <w:pStyle w:val="Tabla9"/>
              <w:jc w:val="left"/>
            </w:pPr>
            <w:r>
              <w:t xml:space="preserve">$ 2.207.943.900</w:t>
            </w:r>
          </w:p>
        </w:tc>
      </w:tr>
      <w:tr>
        <w:trPr>
          <w:cantSplit/>
        </w:trPr>
        <w:tc>
          <w:tcPr>
            <w:tcW w:w="2138" w:type="dxa"/>
          </w:tcPr>
          <w:p>
            <w:pPr>
              <w:pStyle w:val="Tabla9"/>
              <w:jc w:val="left"/>
            </w:pPr>
            <w:r>
              <w:t xml:space="preserve">Semestre 3 (meses 13 a 18)</w:t>
            </w:r>
          </w:p>
        </w:tc>
        <w:tc>
          <w:tcPr>
            <w:tcW w:w="2550" w:type="dxa"/>
          </w:tcPr>
          <w:p>
            <w:pPr>
              <w:pStyle w:val="Tabla9"/>
              <w:jc w:val="left"/>
            </w:pPr>
            <w:r>
              <w:t xml:space="preserve">$ 2.485.737.744</w:t>
            </w:r>
          </w:p>
        </w:tc>
        <w:tc>
          <w:tcPr>
            <w:tcW w:w="2550" w:type="dxa"/>
          </w:tcPr>
          <w:p>
            <w:pPr>
              <w:pStyle w:val="Tabla9"/>
              <w:jc w:val="left"/>
            </w:pPr>
            <w:r>
              <w:t xml:space="preserve">$ 557.500.000</w:t>
            </w:r>
          </w:p>
        </w:tc>
        <w:tc>
          <w:tcPr>
            <w:tcW w:w="2716" w:type="dxa"/>
          </w:tcPr>
          <w:p>
            <w:pPr>
              <w:pStyle w:val="Tabla9"/>
              <w:jc w:val="left"/>
            </w:pPr>
            <w:r>
              <w:t xml:space="preserve">$ 3.043.237.744</w:t>
            </w:r>
          </w:p>
        </w:tc>
      </w:tr>
      <w:tr>
        <w:trPr>
          <w:cantSplit/>
        </w:trPr>
        <w:tc>
          <w:tcPr>
            <w:tcW w:w="2138" w:type="dxa"/>
            <w:shd w:val="clear" w:color="auto" w:fill="F7F7F7"/>
          </w:tcPr>
          <w:p>
            <w:pPr>
              <w:pStyle w:val="Tabla9"/>
              <w:jc w:val="left"/>
            </w:pPr>
            <w:r>
              <w:t xml:space="preserve">Semestre 4 (meses 19 a 24)</w:t>
            </w:r>
          </w:p>
        </w:tc>
        <w:tc>
          <w:tcPr>
            <w:tcW w:w="2550" w:type="dxa"/>
            <w:shd w:val="clear" w:color="auto" w:fill="F7F7F7"/>
          </w:tcPr>
          <w:p>
            <w:pPr>
              <w:pStyle w:val="Tabla9"/>
              <w:jc w:val="left"/>
            </w:pPr>
            <w:r>
              <w:t xml:space="preserve">$ 1.748.858.956</w:t>
            </w:r>
          </w:p>
        </w:tc>
        <w:tc>
          <w:tcPr>
            <w:tcW w:w="2550" w:type="dxa"/>
            <w:shd w:val="clear" w:color="auto" w:fill="F7F7F7"/>
          </w:tcPr>
          <w:p>
            <w:pPr>
              <w:pStyle w:val="Tabla9"/>
              <w:jc w:val="left"/>
            </w:pPr>
            <w:r>
              <w:t xml:space="preserve">$ 557.500.000</w:t>
            </w:r>
          </w:p>
        </w:tc>
        <w:tc>
          <w:tcPr>
            <w:tcW w:w="2716" w:type="dxa"/>
            <w:shd w:val="clear" w:color="auto" w:fill="F7F7F7"/>
          </w:tcPr>
          <w:p>
            <w:pPr>
              <w:pStyle w:val="Tabla9"/>
              <w:jc w:val="left"/>
            </w:pPr>
            <w:r>
              <w:t xml:space="preserve">$ 2.306.358.956</w:t>
            </w:r>
          </w:p>
        </w:tc>
      </w:tr>
      <w:tr>
        <w:trPr>
          <w:cantSplit/>
        </w:trPr>
        <w:tc>
          <w:tcPr>
            <w:tcW w:w="2138" w:type="dxa"/>
          </w:tcPr>
          <w:p>
            <w:pPr>
              <w:pStyle w:val="Tabla9"/>
              <w:keepNext/>
              <w:jc w:val="left"/>
            </w:pPr>
            <w:r>
              <w:rPr>
                <w:b/>
                <w:bCs/>
              </w:rPr>
              <w:t xml:space="preserve">Total</w:t>
            </w:r>
          </w:p>
        </w:tc>
        <w:tc>
          <w:tcPr>
            <w:tcW w:w="2550" w:type="dxa"/>
          </w:tcPr>
          <w:p>
            <w:pPr>
              <w:pStyle w:val="Tabla9"/>
              <w:keepNext/>
              <w:jc w:val="left"/>
            </w:pPr>
            <w:r>
              <w:rPr>
                <w:b/>
                <w:bCs/>
              </w:rPr>
              <w:t xml:space="preserve">$ 8.351.340.000</w:t>
            </w:r>
          </w:p>
        </w:tc>
        <w:tc>
          <w:tcPr>
            <w:tcW w:w="2550" w:type="dxa"/>
          </w:tcPr>
          <w:p>
            <w:pPr>
              <w:pStyle w:val="Tabla9"/>
              <w:keepNext/>
              <w:jc w:val="left"/>
            </w:pPr>
            <w:r>
              <w:rPr>
                <w:b/>
                <w:bCs/>
              </w:rPr>
              <w:t xml:space="preserve">$ 2.230.000.000</w:t>
            </w:r>
          </w:p>
        </w:tc>
        <w:tc>
          <w:tcPr>
            <w:tcW w:w="2716" w:type="dxa"/>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compras de nodos, cabezales y gateways se programan en los meses 5, 13 y 18; los demás rubros se distribuyen de forma uniforme en su ventana de ejecución.</w:t>
      </w:r>
    </w:p>
    <w:p>
      <w:pPr>
        <w:pStyle w:val="FiguraRotulo"/>
      </w:pPr>
      <w:bookmarkStart w:id="9133" w:name="rot_Figura_28_2"/>
      <w:r>
        <w:rPr>
          <w:b/>
          <w:bCs/>
        </w:rPr>
        <w:t xml:space="preserve">Figura 28.2</w:t>
      </w:r>
      <w:bookmarkEnd w:id="9133"/>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25" name="Picture"/>
            <a:graphic>
              <a:graphicData uri="http://schemas.openxmlformats.org/drawingml/2006/picture">
                <pic:pic>
                  <pic:nvPicPr>
                    <pic:cNvPr descr="/tmp/claude-0/-home-user-docs/8ca5c040-2adb-56b3-8e64-05d4e7e569ed/scratchpad/a2/figs/out/c28_f02.png" id="226" name="Picture"/>
                    <pic:cNvPicPr>
                      <a:picLocks noChangeArrowheads="1" noChangeAspect="1"/>
                    </pic:cNvPicPr>
                  </pic:nvPicPr>
                  <pic:blipFill>
                    <a:blip r:embed="rId224"/>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27"/>
    <w:bookmarkStart w:id="228"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$ 2.230.000.000 y se cuantifica por aportante, modalidad y actividad en la Tabla 28.7. La universidad aporta en especie. La empresa aporta en efectivo y en especie. El municipio aporta en especie. El aporte del actor del SNCTI está por certificar. Cada aporte se sustenta con la certificación de su representante legal, que indica el valor, el soporte, la actividad financiada y el momento del aporte.</w:t>
      </w:r>
    </w:p>
    <w:p>
      <w:pPr>
        <w:pStyle w:val="TablaRotulo"/>
      </w:pPr>
      <w:bookmarkStart w:id="9102" w:name="rot_Tabla_28_7"/>
      <w:r>
        <w:rPr>
          <w:b/>
          <w:bCs/>
        </w:rPr>
        <w:t xml:space="preserve">Tabla 28.7</w:t>
      </w:r>
      <w:bookmarkEnd w:id="9102"/>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1.7, 2.5, 3.5</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C08</w:t>
            </w:r>
          </w:p>
        </w:tc>
        <w:tc>
          <w:tcPr>
            <w:tcW w:w="1908" w:type="dxa"/>
            <w:shd w:val="clear" w:color="auto" w:fill="F7F7F7"/>
          </w:tcPr>
          <w:p>
            <w:pPr>
              <w:pStyle w:val="Tabla9"/>
              <w:jc w:val="left"/>
            </w:pPr>
            <w:r>
              <w:t xml:space="preserve">Entidad aliada 2 (actor del SNCTI)</w:t>
            </w:r>
          </w:p>
        </w:tc>
        <w:tc>
          <w:tcPr>
            <w:tcW w:w="2405" w:type="dxa"/>
            <w:shd w:val="clear" w:color="auto" w:fill="F7F7F7"/>
          </w:tcPr>
          <w:p>
            <w:pPr>
              <w:pStyle w:val="Tabla9"/>
              <w:jc w:val="left"/>
            </w:pPr>
            <w:r>
              <w:t xml:space="preserve">Horas de investigadores y uso de laboratorio del actor del SNCTI</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rPr>
                <w:color w:val="00B050"/>
              </w:rPr>
              <w:t xml:space="preserve">[Diligenciar: valor certificado del aporte]</w:t>
            </w:r>
          </w:p>
        </w:tc>
        <w:tc>
          <w:tcPr>
            <w:tcW w:w="1659" w:type="dxa"/>
            <w:shd w:val="clear" w:color="auto" w:fill="F7F7F7"/>
          </w:tcPr>
          <w:p>
            <w:pPr>
              <w:pStyle w:val="Tabla9"/>
              <w:jc w:val="left"/>
            </w:pPr>
            <w:r>
              <w:t xml:space="preserve">1.1, 1.2, 1.4, 1.6, 3.3, 3.4</w:t>
            </w:r>
          </w:p>
        </w:tc>
      </w:tr>
      <w:tr>
        <w:trPr>
          <w:cantSplit/>
        </w:trPr>
        <w:tc>
          <w:tcPr>
            <w:tcW w:w="581" w:type="dxa"/>
          </w:tcPr>
          <w:p>
            <w:pPr>
              <w:pStyle w:val="Tabla9"/>
              <w:keepNext/>
            </w:pPr>
          </w:p>
        </w:tc>
        <w:tc>
          <w:tcPr>
            <w:tcW w:w="1908" w:type="dxa"/>
          </w:tcPr>
          <w:p>
            <w:pPr>
              <w:pStyle w:val="Tabla9"/>
              <w:keepNext/>
              <w:jc w:val="left"/>
            </w:pPr>
            <w:r>
              <w:rPr>
                <w:b/>
                <w:bCs/>
              </w:rPr>
              <w:t xml:space="preserve">Total</w:t>
            </w:r>
          </w:p>
        </w:tc>
        <w:tc>
          <w:tcPr>
            <w:tcW w:w="2405" w:type="dxa"/>
          </w:tcPr>
          <w:p>
            <w:pPr>
              <w:pStyle w:val="Tabla9"/>
              <w:keepNext/>
            </w:pPr>
          </w:p>
        </w:tc>
        <w:tc>
          <w:tcPr>
            <w:tcW w:w="1327" w:type="dxa"/>
          </w:tcPr>
          <w:p>
            <w:pPr>
              <w:pStyle w:val="Tabla9"/>
              <w:keepNext/>
            </w:pPr>
          </w:p>
        </w:tc>
        <w:tc>
          <w:tcPr>
            <w:tcW w:w="2074" w:type="dxa"/>
          </w:tcPr>
          <w:p>
            <w:pPr>
              <w:pStyle w:val="Tabla9"/>
              <w:keepNext/>
              <w:jc w:val="left"/>
            </w:pPr>
            <w:r>
              <w:rPr>
                <w:b/>
                <w:bCs/>
              </w:rPr>
              <w:t xml:space="preserve">$ 2.230.000.000</w:t>
            </w:r>
          </w:p>
        </w:tc>
        <w:tc>
          <w:tcPr>
            <w:tcW w:w="1659" w:type="dxa"/>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2,5 % del valor solicitado, por encima del mínimo de 1 % que los TdR valoran. El valor de transferencia, adopción y valoración tecnológica es de $ 210.000.000, equivalente a 1,98 % del valor total del proyecto. El mínimo es de 1 %.</w:t>
      </w:r>
    </w:p>
    <w:p>
      <w:pPr>
        <w:pStyle w:val="TablaRotulo"/>
      </w:pPr>
      <w:bookmarkStart w:id="9103" w:name="rot_Tabla_28_8"/>
      <w:r>
        <w:rPr>
          <w:b/>
          <w:bCs/>
        </w:rPr>
        <w:t xml:space="preserve">Tabla 28.8</w:t>
      </w:r>
      <w:bookmarkEnd w:id="9103"/>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15"/>
        <w:gridCol w:w="3043"/>
        <w:gridCol w:w="2715"/>
        <w:gridCol w:w="1481"/>
      </w:tblGrid>
      <w:tr>
        <w:trPr>
          <w:cantSplit/>
          <w:tblHeader w:val="true"/>
          <w:tblHeader/>
        </w:trPr>
        <w:tc>
          <w:tcPr>
            <w:tcW w:w="2715" w:type="dxa"/>
            <w:tcBorders>
              <w:bottom w:val="single" w:sz="12" w:space="0" w:color="6699CC"/>
            </w:tcBorders>
            <w:shd w:val="clear" w:color="auto" w:fill="B9D9EB"/>
          </w:tcPr>
          <w:p>
            <w:pPr>
              <w:pStyle w:val="Tabla9"/>
              <w:keepNext/>
              <w:jc w:val="left"/>
            </w:pPr>
            <w:r>
              <w:rPr>
                <w:b/>
              </w:rPr>
              <w:t xml:space="preserve">Condición</w:t>
            </w:r>
          </w:p>
        </w:tc>
        <w:tc>
          <w:tcPr>
            <w:tcW w:w="3043" w:type="dxa"/>
            <w:tcBorders>
              <w:bottom w:val="single" w:sz="12" w:space="0" w:color="6699CC"/>
            </w:tcBorders>
            <w:shd w:val="clear" w:color="auto" w:fill="B9D9EB"/>
          </w:tcPr>
          <w:p>
            <w:pPr>
              <w:pStyle w:val="Tabla9"/>
              <w:keepNext/>
              <w:jc w:val="left"/>
            </w:pPr>
            <w:r>
              <w:rPr>
                <w:b/>
              </w:rPr>
              <w:t xml:space="preserve">Exigencia</w:t>
            </w:r>
          </w:p>
        </w:tc>
        <w:tc>
          <w:tcPr>
            <w:tcW w:w="2715" w:type="dxa"/>
            <w:tcBorders>
              <w:bottom w:val="single" w:sz="12" w:space="0" w:color="6699CC"/>
            </w:tcBorders>
            <w:shd w:val="clear" w:color="auto" w:fill="B9D9EB"/>
          </w:tcPr>
          <w:p>
            <w:pPr>
              <w:pStyle w:val="Tabla9"/>
              <w:keepNext/>
              <w:jc w:val="left"/>
            </w:pPr>
            <w:r>
              <w:rPr>
                <w:b/>
              </w:rPr>
              <w:t xml:space="preserve">Valor del proyecto</w:t>
            </w:r>
          </w:p>
        </w:tc>
        <w:tc>
          <w:tcPr>
            <w:tcW w:w="148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715" w:type="dxa"/>
          </w:tcPr>
          <w:p>
            <w:pPr>
              <w:pStyle w:val="Tabla9"/>
              <w:jc w:val="left"/>
            </w:pPr>
            <w:r>
              <w:t xml:space="preserve">Valor solicitado al SGR</w:t>
            </w:r>
          </w:p>
        </w:tc>
        <w:tc>
          <w:tcPr>
            <w:tcW w:w="3043" w:type="dxa"/>
          </w:tcPr>
          <w:p>
            <w:pPr>
              <w:pStyle w:val="Tabla9"/>
              <w:jc w:val="left"/>
            </w:pPr>
            <w:r>
              <w:t xml:space="preserve">No superar $ 14.000.000.000 por proyecto</w:t>
            </w:r>
          </w:p>
        </w:tc>
        <w:tc>
          <w:tcPr>
            <w:tcW w:w="2715" w:type="dxa"/>
          </w:tcPr>
          <w:p>
            <w:pPr>
              <w:pStyle w:val="Tabla9"/>
              <w:jc w:val="left"/>
            </w:pPr>
            <w:r>
              <w:t xml:space="preserve">$ 8.351.340.000 (59,7 % del tope)</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Contrapartida en efectivo</w:t>
            </w:r>
          </w:p>
        </w:tc>
        <w:tc>
          <w:tcPr>
            <w:tcW w:w="3043" w:type="dxa"/>
            <w:shd w:val="clear" w:color="auto" w:fill="F7F7F7"/>
          </w:tcPr>
          <w:p>
            <w:pPr>
              <w:pStyle w:val="Tabla9"/>
              <w:jc w:val="left"/>
            </w:pPr>
            <w:r>
              <w:t xml:space="preserve">Al menos 1 % del valor solicitado al SGR</w:t>
            </w:r>
          </w:p>
        </w:tc>
        <w:tc>
          <w:tcPr>
            <w:tcW w:w="2715" w:type="dxa"/>
            <w:shd w:val="clear" w:color="auto" w:fill="F7F7F7"/>
          </w:tcPr>
          <w:p>
            <w:pPr>
              <w:pStyle w:val="Tabla9"/>
              <w:jc w:val="left"/>
            </w:pPr>
            <w:r>
              <w:t xml:space="preserve">$ 210.000.000 (2,5 %)</w:t>
            </w:r>
          </w:p>
        </w:tc>
        <w:tc>
          <w:tcPr>
            <w:tcW w:w="1481" w:type="dxa"/>
            <w:shd w:val="clear" w:color="auto" w:fill="F7F7F7"/>
          </w:tcPr>
          <w:p>
            <w:pPr>
              <w:pStyle w:val="Tabla9"/>
              <w:jc w:val="left"/>
            </w:pPr>
            <w:r>
              <w:t xml:space="preserve">Cumple</w:t>
            </w:r>
          </w:p>
        </w:tc>
      </w:tr>
      <w:tr>
        <w:trPr>
          <w:cantSplit/>
        </w:trPr>
        <w:tc>
          <w:tcPr>
            <w:tcW w:w="2715" w:type="dxa"/>
          </w:tcPr>
          <w:p>
            <w:pPr>
              <w:pStyle w:val="Tabla9"/>
              <w:jc w:val="left"/>
            </w:pPr>
            <w:r>
              <w:t xml:space="preserve">Transferencia, adopción y valoración tecnológica</w:t>
            </w:r>
          </w:p>
        </w:tc>
        <w:tc>
          <w:tcPr>
            <w:tcW w:w="3043" w:type="dxa"/>
          </w:tcPr>
          <w:p>
            <w:pPr>
              <w:pStyle w:val="Tabla9"/>
              <w:jc w:val="left"/>
            </w:pPr>
            <w:r>
              <w:t xml:space="preserve">Al menos 1 % del valor total del proyecto</w:t>
            </w:r>
          </w:p>
        </w:tc>
        <w:tc>
          <w:tcPr>
            <w:tcW w:w="2715" w:type="dxa"/>
          </w:tcPr>
          <w:p>
            <w:pPr>
              <w:pStyle w:val="Tabla9"/>
              <w:jc w:val="left"/>
            </w:pPr>
            <w:r>
              <w:t xml:space="preserve">$ 210.000.000 (1,98 %)</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Movilidad del personal</w:t>
            </w:r>
          </w:p>
        </w:tc>
        <w:tc>
          <w:tcPr>
            <w:tcW w:w="3043" w:type="dxa"/>
            <w:shd w:val="clear" w:color="auto" w:fill="F7F7F7"/>
          </w:tcPr>
          <w:p>
            <w:pPr>
              <w:pStyle w:val="Tabla9"/>
              <w:jc w:val="left"/>
            </w:pPr>
            <w:r>
              <w:t xml:space="preserve">No más de 2 % del valor solicitado al SGR</w:t>
            </w:r>
          </w:p>
        </w:tc>
        <w:tc>
          <w:tcPr>
            <w:tcW w:w="2715" w:type="dxa"/>
            <w:shd w:val="clear" w:color="auto" w:fill="F7F7F7"/>
          </w:tcPr>
          <w:p>
            <w:pPr>
              <w:pStyle w:val="Tabla9"/>
              <w:jc w:val="left"/>
            </w:pPr>
            <w:r>
              <w:t xml:space="preserve">$ 24.000.000 (0,29 %)</w:t>
            </w:r>
          </w:p>
        </w:tc>
        <w:tc>
          <w:tcPr>
            <w:tcW w:w="1481" w:type="dxa"/>
            <w:shd w:val="clear" w:color="auto" w:fill="F7F7F7"/>
          </w:tcPr>
          <w:p>
            <w:pPr>
              <w:pStyle w:val="Tabla9"/>
              <w:jc w:val="left"/>
            </w:pPr>
            <w:r>
              <w:t xml:space="preserve">Cumple</w:t>
            </w:r>
          </w:p>
        </w:tc>
      </w:tr>
      <w:tr>
        <w:trPr>
          <w:cantSplit/>
        </w:trPr>
        <w:tc>
          <w:tcPr>
            <w:tcW w:w="2715" w:type="dxa"/>
          </w:tcPr>
          <w:p>
            <w:pPr>
              <w:pStyle w:val="Tabla9"/>
              <w:jc w:val="left"/>
            </w:pPr>
            <w:r>
              <w:t xml:space="preserve">Rubro de seguimiento</w:t>
            </w:r>
          </w:p>
        </w:tc>
        <w:tc>
          <w:tcPr>
            <w:tcW w:w="3043" w:type="dxa"/>
          </w:tcPr>
          <w:p>
            <w:pPr>
              <w:pStyle w:val="Tabla9"/>
              <w:jc w:val="left"/>
            </w:pPr>
            <w:r>
              <w:t xml:space="preserve">Incluido en todo proyecto, sin porcentaje automático</w:t>
            </w:r>
          </w:p>
        </w:tc>
        <w:tc>
          <w:tcPr>
            <w:tcW w:w="2715" w:type="dxa"/>
          </w:tcPr>
          <w:p>
            <w:pPr>
              <w:pStyle w:val="Tabla9"/>
              <w:jc w:val="left"/>
            </w:pPr>
            <w:r>
              <w:t xml:space="preserve">$ 192.000.000, estimado por perfil, dedicación y duración</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Gastos no financiables</w:t>
            </w:r>
          </w:p>
        </w:tc>
        <w:tc>
          <w:tcPr>
            <w:tcW w:w="3043" w:type="dxa"/>
            <w:shd w:val="clear" w:color="auto" w:fill="F7F7F7"/>
          </w:tcPr>
          <w:p>
            <w:pPr>
              <w:pStyle w:val="Tabla9"/>
              <w:jc w:val="left"/>
            </w:pPr>
            <w:r>
              <w:t xml:space="preserve">Sin seguros, impuestos propios, costos fijos, membresías ni suscripciones</w:t>
            </w:r>
          </w:p>
        </w:tc>
        <w:tc>
          <w:tcPr>
            <w:tcW w:w="2715" w:type="dxa"/>
            <w:shd w:val="clear" w:color="auto" w:fill="F7F7F7"/>
          </w:tcPr>
          <w:p>
            <w:pPr>
              <w:pStyle w:val="Tabla9"/>
              <w:jc w:val="left"/>
            </w:pPr>
            <w:r>
              <w:t xml:space="preserve">Ninguno incluido</w:t>
            </w:r>
          </w:p>
        </w:tc>
        <w:tc>
          <w:tcPr>
            <w:tcW w:w="1481" w:type="dxa"/>
            <w:shd w:val="clear" w:color="auto" w:fill="F7F7F7"/>
          </w:tcPr>
          <w:p>
            <w:pPr>
              <w:pStyle w:val="Tabla9"/>
              <w:jc w:val="left"/>
            </w:pPr>
            <w:r>
              <w:t xml:space="preserve">Cumple</w:t>
            </w:r>
          </w:p>
        </w:tc>
      </w:tr>
      <w:tr>
        <w:trPr>
          <w:cantSplit/>
        </w:trPr>
        <w:tc>
          <w:tcPr>
            <w:tcW w:w="2715" w:type="dxa"/>
          </w:tcPr>
          <w:p>
            <w:pPr>
              <w:pStyle w:val="Tabla9"/>
              <w:keepNext/>
              <w:jc w:val="left"/>
            </w:pPr>
            <w:r>
              <w:t xml:space="preserve">Duración</w:t>
            </w:r>
          </w:p>
        </w:tc>
        <w:tc>
          <w:tcPr>
            <w:tcW w:w="3043" w:type="dxa"/>
          </w:tcPr>
          <w:p>
            <w:pPr>
              <w:pStyle w:val="Tabla9"/>
              <w:keepNext/>
              <w:jc w:val="left"/>
            </w:pPr>
            <w:r>
              <w:t xml:space="preserve">Hasta 24 meses</w:t>
            </w:r>
          </w:p>
        </w:tc>
        <w:tc>
          <w:tcPr>
            <w:tcW w:w="2715" w:type="dxa"/>
          </w:tcPr>
          <w:p>
            <w:pPr>
              <w:pStyle w:val="Tabla9"/>
              <w:keepNext/>
              <w:jc w:val="left"/>
            </w:pPr>
            <w:r>
              <w:t xml:space="preserve">24 meses</w:t>
            </w:r>
          </w:p>
        </w:tc>
        <w:tc>
          <w:tcPr>
            <w:tcW w:w="1481"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28"/>
    <w:bookmarkEnd w:id="229"/>
    <w:bookmarkStart w:id="230" w:name="bibliografía"/>
    <w:p>
      <w:pPr>
        <w:pStyle w:val="Heading1"/>
      </w:pPr>
      <w:r>
        <w:t xml:space="preserve">29. BIBLIOGRAFÍA</w:t>
      </w:r>
    </w:p>
    <w:p>
      <w:pPr>
        <w:pStyle w:val="FirstParagraph"/>
      </w:pPr>
      <w:r>
        <w:t xml:space="preserve">La lista reúne las 108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30"/>
    <w:bookmarkStart w:id="234"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31"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04" w:name="rot_Tabla_30_1"/>
      <w:r>
        <w:rPr>
          <w:b/>
          <w:bCs/>
        </w:rPr>
        <w:t xml:space="preserve">Tabla 30.1</w:t>
      </w:r>
      <w:bookmarkEnd w:id="9104"/>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10"/>
        <w:gridCol w:w="3702"/>
        <w:gridCol w:w="2550"/>
        <w:gridCol w:w="1892"/>
      </w:tblGrid>
      <w:tr>
        <w:trPr>
          <w:cantSplit/>
          <w:tblHeader w:val="true"/>
          <w:tblHeader/>
        </w:trPr>
        <w:tc>
          <w:tcPr>
            <w:tcW w:w="1810" w:type="dxa"/>
            <w:tcBorders>
              <w:bottom w:val="single" w:sz="12" w:space="0" w:color="6699CC"/>
            </w:tcBorders>
            <w:shd w:val="clear" w:color="auto" w:fill="B9D9EB"/>
          </w:tcPr>
          <w:p>
            <w:pPr>
              <w:pStyle w:val="Tabla9"/>
              <w:keepNext/>
              <w:jc w:val="left"/>
            </w:pPr>
            <w:r>
              <w:rPr>
                <w:b/>
              </w:rPr>
              <w:t xml:space="preserve">Anexo o requisito</w:t>
            </w:r>
          </w:p>
        </w:tc>
        <w:tc>
          <w:tcPr>
            <w:tcW w:w="3702" w:type="dxa"/>
            <w:tcBorders>
              <w:bottom w:val="single" w:sz="12" w:space="0" w:color="6699CC"/>
            </w:tcBorders>
            <w:shd w:val="clear" w:color="auto" w:fill="B9D9EB"/>
          </w:tcPr>
          <w:p>
            <w:pPr>
              <w:pStyle w:val="Tabla9"/>
              <w:keepNext/>
              <w:jc w:val="left"/>
            </w:pPr>
            <w:r>
              <w:rPr>
                <w:b/>
              </w:rPr>
              <w:t xml:space="preserve">Documento</w:t>
            </w:r>
          </w:p>
        </w:tc>
        <w:tc>
          <w:tcPr>
            <w:tcW w:w="2550" w:type="dxa"/>
            <w:tcBorders>
              <w:bottom w:val="single" w:sz="12" w:space="0" w:color="6699CC"/>
            </w:tcBorders>
            <w:shd w:val="clear" w:color="auto" w:fill="B9D9EB"/>
          </w:tcPr>
          <w:p>
            <w:pPr>
              <w:pStyle w:val="Tabla9"/>
              <w:keepNext/>
              <w:jc w:val="left"/>
            </w:pPr>
            <w:r>
              <w:rPr>
                <w:b/>
              </w:rPr>
              <w:t xml:space="preserve">Responsable</w:t>
            </w:r>
          </w:p>
        </w:tc>
        <w:tc>
          <w:tcPr>
            <w:tcW w:w="1892"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810" w:type="dxa"/>
          </w:tcPr>
          <w:p>
            <w:pPr>
              <w:pStyle w:val="Tabla9"/>
              <w:jc w:val="left"/>
            </w:pPr>
            <w:r>
              <w:t xml:space="preserve">Anexo 1 y numeral 10.4</w:t>
            </w:r>
          </w:p>
        </w:tc>
        <w:tc>
          <w:tcPr>
            <w:tcW w:w="3702" w:type="dxa"/>
          </w:tcPr>
          <w:p>
            <w:pPr>
              <w:pStyle w:val="Tabla9"/>
              <w:jc w:val="left"/>
            </w:pPr>
            <w:r>
              <w:t xml:space="preserve">Carta unificada de aval, compromiso institucional, participación y modelo de gobernanza, con las firmas de los representantes legales en un único archivo PDF</w:t>
            </w:r>
          </w:p>
        </w:tc>
        <w:tc>
          <w:tcPr>
            <w:tcW w:w="2550" w:type="dxa"/>
          </w:tcPr>
          <w:p>
            <w:pPr>
              <w:pStyle w:val="Tabla9"/>
              <w:jc w:val="left"/>
            </w:pPr>
            <w:r>
              <w:t xml:space="preserve">Universidad, con los cuatro integrantes</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2 y numeral 10.5</w:t>
            </w:r>
          </w:p>
        </w:tc>
        <w:tc>
          <w:tcPr>
            <w:tcW w:w="3702" w:type="dxa"/>
            <w:shd w:val="clear" w:color="auto" w:fill="F7F7F7"/>
          </w:tcPr>
          <w:p>
            <w:pPr>
              <w:pStyle w:val="Tabla9"/>
              <w:jc w:val="left"/>
            </w:pPr>
            <w:r>
              <w:t xml:space="preserve">Documento técnico (este documento)</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Este documento</w:t>
            </w:r>
          </w:p>
        </w:tc>
      </w:tr>
      <w:tr>
        <w:trPr>
          <w:cantSplit/>
        </w:trPr>
        <w:tc>
          <w:tcPr>
            <w:tcW w:w="1810" w:type="dxa"/>
          </w:tcPr>
          <w:p>
            <w:pPr>
              <w:pStyle w:val="Tabla9"/>
              <w:jc w:val="left"/>
            </w:pPr>
            <w:r>
              <w:t xml:space="preserve">Anexo A del Anexo 2</w:t>
            </w:r>
          </w:p>
        </w:tc>
        <w:tc>
          <w:tcPr>
            <w:tcW w:w="3702" w:type="dxa"/>
          </w:tcPr>
          <w:p>
            <w:pPr>
              <w:pStyle w:val="Tabla9"/>
              <w:jc w:val="left"/>
            </w:pPr>
            <w:r>
              <w:t xml:space="preserve">Análisis del problema público y de la estructura causal; se carga como otro adjunto del SIGP</w:t>
            </w:r>
          </w:p>
        </w:tc>
        <w:tc>
          <w:tcPr>
            <w:tcW w:w="2550" w:type="dxa"/>
          </w:tcPr>
          <w:p>
            <w:pPr>
              <w:pStyle w:val="Tabla9"/>
              <w:jc w:val="left"/>
            </w:pPr>
            <w:r>
              <w:t xml:space="preserve">Universidad</w:t>
            </w:r>
          </w:p>
        </w:tc>
        <w:tc>
          <w:tcPr>
            <w:tcW w:w="1892" w:type="dxa"/>
          </w:tcPr>
          <w:p>
            <w:pPr>
              <w:pStyle w:val="Tabla9"/>
              <w:jc w:val="left"/>
            </w:pPr>
            <w:r>
              <w:t xml:space="preserve">Adjunto a este documento</w:t>
            </w:r>
          </w:p>
        </w:tc>
      </w:tr>
      <w:tr>
        <w:trPr>
          <w:cantSplit/>
        </w:trPr>
        <w:tc>
          <w:tcPr>
            <w:tcW w:w="1810" w:type="dxa"/>
            <w:shd w:val="clear" w:color="auto" w:fill="F7F7F7"/>
          </w:tcPr>
          <w:p>
            <w:pPr>
              <w:pStyle w:val="Tabla9"/>
              <w:jc w:val="left"/>
            </w:pPr>
            <w:r>
              <w:t xml:space="preserve">Anexo 3 y numeral 10.8</w:t>
            </w:r>
          </w:p>
        </w:tc>
        <w:tc>
          <w:tcPr>
            <w:tcW w:w="3702" w:type="dxa"/>
            <w:shd w:val="clear" w:color="auto" w:fill="F7F7F7"/>
          </w:tcPr>
          <w:p>
            <w:pPr>
              <w:pStyle w:val="Tabla9"/>
              <w:jc w:val="left"/>
            </w:pPr>
            <w:r>
              <w:t xml:space="preserve">Presupuesto en Excel, con al menos dos cotizaciones vigentes por rubro y firma del representante legal</w:t>
            </w:r>
          </w:p>
        </w:tc>
        <w:tc>
          <w:tcPr>
            <w:tcW w:w="2550" w:type="dxa"/>
            <w:shd w:val="clear" w:color="auto" w:fill="F7F7F7"/>
          </w:tcPr>
          <w:p>
            <w:pPr>
              <w:pStyle w:val="Tabla9"/>
              <w:jc w:val="left"/>
            </w:pPr>
            <w:r>
              <w:t xml:space="preserve">Universidad, con la empresa y el 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4 y numeral 10.7</w:t>
            </w:r>
          </w:p>
        </w:tc>
        <w:tc>
          <w:tcPr>
            <w:tcW w:w="3702" w:type="dxa"/>
          </w:tcPr>
          <w:p>
            <w:pPr>
              <w:pStyle w:val="Tabla9"/>
              <w:jc w:val="left"/>
            </w:pPr>
            <w:r>
              <w:t xml:space="preserve">Demandas territoriales: código de la demanda atendida, o nueva demanda con reportes oficiales de afectación</w:t>
            </w:r>
          </w:p>
        </w:tc>
        <w:tc>
          <w:tcPr>
            <w:tcW w:w="2550" w:type="dxa"/>
          </w:tcPr>
          <w:p>
            <w:pPr>
              <w:pStyle w:val="Tabla9"/>
              <w:jc w:val="left"/>
            </w:pPr>
            <w:r>
              <w:t xml:space="preserve">Municipio aliado y 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5 y numeral 10.9</w:t>
            </w:r>
          </w:p>
        </w:tc>
        <w:tc>
          <w:tcPr>
            <w:tcW w:w="3702"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550" w:type="dxa"/>
            <w:shd w:val="clear" w:color="auto" w:fill="F7F7F7"/>
          </w:tcPr>
          <w:p>
            <w:pPr>
              <w:pStyle w:val="Tabla9"/>
              <w:jc w:val="left"/>
            </w:pPr>
            <w:r>
              <w:t xml:space="preserve">Universidad y demás integrantes</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10</w:t>
            </w:r>
          </w:p>
        </w:tc>
        <w:tc>
          <w:tcPr>
            <w:tcW w:w="3702" w:type="dxa"/>
          </w:tcPr>
          <w:p>
            <w:pPr>
              <w:pStyle w:val="Tabla9"/>
              <w:jc w:val="left"/>
            </w:pPr>
            <w:r>
              <w:t xml:space="preserve">Lineamientos de apropiación social del conocimiento, atendidos en la sección 19</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11</w:t>
            </w:r>
          </w:p>
        </w:tc>
        <w:tc>
          <w:tcPr>
            <w:tcW w:w="3702" w:type="dxa"/>
            <w:shd w:val="clear" w:color="auto" w:fill="F7F7F7"/>
          </w:tcPr>
          <w:p>
            <w:pPr>
              <w:pStyle w:val="Tabla9"/>
              <w:jc w:val="left"/>
            </w:pPr>
            <w:r>
              <w:t xml:space="preserve">Niveles de madurez tecnológica, atendidos en la sección 13.2</w:t>
            </w:r>
          </w:p>
        </w:tc>
        <w:tc>
          <w:tcPr>
            <w:tcW w:w="2550" w:type="dxa"/>
            <w:shd w:val="clear" w:color="auto" w:fill="F7F7F7"/>
          </w:tcPr>
          <w:p>
            <w:pPr>
              <w:pStyle w:val="Tabla9"/>
              <w:jc w:val="left"/>
            </w:pPr>
            <w:r>
              <w:t xml:space="preserve">Universidad y empresa</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Anexo 12</w:t>
            </w:r>
          </w:p>
        </w:tc>
        <w:tc>
          <w:tcPr>
            <w:tcW w:w="3702" w:type="dxa"/>
          </w:tcPr>
          <w:p>
            <w:pPr>
              <w:pStyle w:val="Tabla9"/>
              <w:jc w:val="left"/>
            </w:pPr>
            <w:r>
              <w:t xml:space="preserve">Vinculación de talento humano de formación, atendida en las secciones 20 y 26</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13</w:t>
            </w:r>
          </w:p>
        </w:tc>
        <w:tc>
          <w:tcPr>
            <w:tcW w:w="3702" w:type="dxa"/>
            <w:shd w:val="clear" w:color="auto" w:fill="F7F7F7"/>
          </w:tcPr>
          <w:p>
            <w:pPr>
              <w:pStyle w:val="Tabla9"/>
              <w:jc w:val="left"/>
            </w:pPr>
            <w:r>
              <w:t xml:space="preserve">Productos de CTeI esperados, atendidos en la sección 20</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Numeral 10.12</w:t>
            </w:r>
          </w:p>
        </w:tc>
        <w:tc>
          <w:tcPr>
            <w:tcW w:w="3702" w:type="dxa"/>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550" w:type="dxa"/>
          </w:tcPr>
          <w:p>
            <w:pPr>
              <w:pStyle w:val="Tabla9"/>
              <w:jc w:val="left"/>
            </w:pPr>
            <w:r>
              <w:t xml:space="preserve">Empresa tecnológica</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10.14</w:t>
            </w:r>
          </w:p>
        </w:tc>
        <w:tc>
          <w:tcPr>
            <w:tcW w:w="3702" w:type="dxa"/>
            <w:shd w:val="clear" w:color="auto" w:fill="F7F7F7"/>
          </w:tcPr>
          <w:p>
            <w:pPr>
              <w:pStyle w:val="Tabla9"/>
              <w:jc w:val="left"/>
            </w:pPr>
            <w:r>
              <w:t xml:space="preserve">Resolución de reconocimiento vigente del actor del SNCTI, expedida por MinCiencias</w:t>
            </w:r>
          </w:p>
        </w:tc>
        <w:tc>
          <w:tcPr>
            <w:tcW w:w="2550" w:type="dxa"/>
            <w:shd w:val="clear" w:color="auto" w:fill="F7F7F7"/>
          </w:tcPr>
          <w:p>
            <w:pPr>
              <w:pStyle w:val="Tabla9"/>
              <w:jc w:val="left"/>
            </w:pPr>
            <w:r>
              <w:t xml:space="preserve">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10.15</w:t>
            </w:r>
          </w:p>
        </w:tc>
        <w:tc>
          <w:tcPr>
            <w:tcW w:w="3702" w:type="dxa"/>
          </w:tcPr>
          <w:p>
            <w:pPr>
              <w:pStyle w:val="Tabla9"/>
              <w:jc w:val="left"/>
            </w:pPr>
            <w:r>
              <w:t xml:space="preserve">Proyecto de inversión formulado en MGA-WEB, tipología D, en la plataforma PIIP</w:t>
            </w:r>
          </w:p>
        </w:tc>
        <w:tc>
          <w:tcPr>
            <w:tcW w:w="2550" w:type="dxa"/>
          </w:tcPr>
          <w:p>
            <w:pPr>
              <w:pStyle w:val="Tabla9"/>
              <w:jc w:val="left"/>
            </w:pPr>
            <w:r>
              <w:t xml:space="preserve">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10.16</w:t>
            </w:r>
          </w:p>
        </w:tc>
        <w:tc>
          <w:tcPr>
            <w:tcW w:w="3702" w:type="dxa"/>
            <w:shd w:val="clear" w:color="auto" w:fill="F7F7F7"/>
          </w:tcPr>
          <w:p>
            <w:pPr>
              <w:pStyle w:val="Tabla9"/>
              <w:jc w:val="left"/>
            </w:pPr>
            <w:r>
              <w:t xml:space="preserve">Plan de sostenibilidad del proyecto de inversión, atendido en las secciones 16 y 18</w:t>
            </w:r>
          </w:p>
        </w:tc>
        <w:tc>
          <w:tcPr>
            <w:tcW w:w="2550" w:type="dxa"/>
            <w:shd w:val="clear" w:color="auto" w:fill="F7F7F7"/>
          </w:tcPr>
          <w:p>
            <w:pPr>
              <w:pStyle w:val="Tabla9"/>
              <w:jc w:val="left"/>
            </w:pPr>
            <w:r>
              <w:t xml:space="preserve">Universidad y municipio</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10.18</w:t>
            </w:r>
          </w:p>
        </w:tc>
        <w:tc>
          <w:tcPr>
            <w:tcW w:w="3702"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550" w:type="dxa"/>
          </w:tcPr>
          <w:p>
            <w:pPr>
              <w:pStyle w:val="Tabla9"/>
              <w:jc w:val="left"/>
            </w:pPr>
            <w:r>
              <w:t xml:space="preserve">Cada integrante</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10.19</w:t>
            </w:r>
          </w:p>
        </w:tc>
        <w:tc>
          <w:tcPr>
            <w:tcW w:w="3702" w:type="dxa"/>
            <w:shd w:val="clear" w:color="auto" w:fill="F7F7F7"/>
          </w:tcPr>
          <w:p>
            <w:pPr>
              <w:pStyle w:val="Tabla9"/>
              <w:jc w:val="left"/>
            </w:pPr>
            <w:r>
              <w:t xml:space="preserve">Certificado de titularidad, administración, custodia y cuidado de los bienes y resultados del proyecto</w:t>
            </w:r>
          </w:p>
        </w:tc>
        <w:tc>
          <w:tcPr>
            <w:tcW w:w="2550" w:type="dxa"/>
            <w:shd w:val="clear" w:color="auto" w:fill="F7F7F7"/>
          </w:tcPr>
          <w:p>
            <w:pPr>
              <w:pStyle w:val="Tabla9"/>
              <w:jc w:val="left"/>
            </w:pPr>
            <w:r>
              <w:t xml:space="preserve">Universidad, concertado con la alianza</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10.20</w:t>
            </w:r>
          </w:p>
        </w:tc>
        <w:tc>
          <w:tcPr>
            <w:tcW w:w="3702" w:type="dxa"/>
          </w:tcPr>
          <w:p>
            <w:pPr>
              <w:pStyle w:val="Tabla9"/>
              <w:jc w:val="left"/>
            </w:pPr>
            <w:r>
              <w:t xml:space="preserve">Copia del acto administrativo de declaratoria de desastre o calamidad pública</w:t>
            </w:r>
          </w:p>
        </w:tc>
        <w:tc>
          <w:tcPr>
            <w:tcW w:w="2550" w:type="dxa"/>
          </w:tcPr>
          <w:p>
            <w:pPr>
              <w:pStyle w:val="Tabla9"/>
              <w:jc w:val="left"/>
            </w:pPr>
            <w:r>
              <w:t xml:space="preserve">Municipio aliado</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10.21</w:t>
            </w:r>
          </w:p>
        </w:tc>
        <w:tc>
          <w:tcPr>
            <w:tcW w:w="3702" w:type="dxa"/>
            <w:shd w:val="clear" w:color="auto" w:fill="F7F7F7"/>
          </w:tcPr>
          <w:p>
            <w:pPr>
              <w:pStyle w:val="Tabla9"/>
              <w:jc w:val="left"/>
            </w:pPr>
            <w:r>
              <w:t xml:space="preserve">Certificado del representante legal de la entidad que suscribió el plan de acción específico, sobre la concordancia del proyecto con ese plan</w:t>
            </w:r>
          </w:p>
        </w:tc>
        <w:tc>
          <w:tcPr>
            <w:tcW w:w="2550" w:type="dxa"/>
            <w:shd w:val="clear" w:color="auto" w:fill="F7F7F7"/>
          </w:tcPr>
          <w:p>
            <w:pPr>
              <w:pStyle w:val="Tabla9"/>
              <w:jc w:val="left"/>
            </w:pPr>
            <w:r>
              <w:t xml:space="preserve">Entidad que suscribió el plan</w:t>
            </w:r>
          </w:p>
        </w:tc>
        <w:tc>
          <w:tcPr>
            <w:tcW w:w="1892" w:type="dxa"/>
            <w:shd w:val="clear" w:color="auto" w:fill="F7F7F7"/>
          </w:tcPr>
          <w:p>
            <w:pPr>
              <w:pStyle w:val="Tabla9"/>
              <w:jc w:val="left"/>
            </w:pPr>
            <w:r>
              <w:t xml:space="preserve">Por adjuntar</w:t>
            </w:r>
          </w:p>
        </w:tc>
      </w:tr>
      <w:tr>
        <w:trPr>
          <w:cantSplit/>
        </w:trPr>
        <w:tc>
          <w:tcPr>
            <w:tcW w:w="1810" w:type="dxa"/>
          </w:tcPr>
          <w:p>
            <w:pPr>
              <w:pStyle w:val="Tabla9"/>
              <w:keepNext/>
              <w:jc w:val="left"/>
            </w:pPr>
            <w:r>
              <w:t xml:space="preserve">Numeral 10.10</w:t>
            </w:r>
          </w:p>
        </w:tc>
        <w:tc>
          <w:tcPr>
            <w:tcW w:w="3702" w:type="dxa"/>
          </w:tcPr>
          <w:p>
            <w:pPr>
              <w:pStyle w:val="Tabla9"/>
              <w:keepNext/>
              <w:jc w:val="left"/>
            </w:pPr>
            <w:r>
              <w:t xml:space="preserve">Aval del comité de ética, si aplica según la sección 25</w:t>
            </w:r>
          </w:p>
        </w:tc>
        <w:tc>
          <w:tcPr>
            <w:tcW w:w="2550" w:type="dxa"/>
          </w:tcPr>
          <w:p>
            <w:pPr>
              <w:pStyle w:val="Tabla9"/>
              <w:keepNext/>
              <w:jc w:val="left"/>
            </w:pPr>
            <w:r>
              <w:t xml:space="preserve">Universidad</w:t>
            </w:r>
          </w:p>
        </w:tc>
        <w:tc>
          <w:tcPr>
            <w:tcW w:w="1892" w:type="dxa"/>
          </w:tcPr>
          <w:p>
            <w:pPr>
              <w:pStyle w:val="Tabla9"/>
              <w:keepNext/>
              <w:jc w:val="left"/>
            </w:pPr>
            <w:r>
              <w:t xml:space="preserve">Por definir con la sección 25</w:t>
            </w:r>
          </w:p>
        </w:tc>
      </w:tr>
    </w:tbl>
    <w:p>
      <w:pPr>
        <w:pStyle w:val="TablaNota"/>
      </w:pPr>
      <w:r>
        <w:rPr>
          <w:i/>
          <w:iCs/>
        </w:rPr>
        <w:t xml:space="preserve">Nota.</w:t>
      </w:r>
      <w:r>
        <w:t xml:space="preserve"> </w:t>
      </w:r>
      <w:r>
        <w:t xml:space="preserve">Elaboración propia con el numeral 10 y el numeral 27 de los términos de referencia. Los anexos 6 a 9, 14 y 15 son instrumentos de consulta y de trámite que no requieren contenido propio del proyecto.</w:t>
      </w:r>
    </w:p>
    <w:bookmarkEnd w:id="231"/>
    <w:bookmarkStart w:id="232"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05" w:name="rot_Tabla_30_2"/>
      <w:r>
        <w:rPr>
          <w:b/>
          <w:bCs/>
        </w:rPr>
        <w:t xml:space="preserve">Tabla 30.2</w:t>
      </w:r>
      <w:bookmarkEnd w:id="9105"/>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32"/>
    <w:bookmarkStart w:id="233"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$ 8.351.340.000. Las líneas son la base del Anexo 3 y de las cotizaciones. Cada línea se asigna a una o más actividades de las secciones 14 y 21. Por eso el valor de las 17 actividades coincide con el del presupuesto.</w:t>
      </w:r>
    </w:p>
    <w:p>
      <w:pPr>
        <w:pStyle w:val="TablaRotulo"/>
      </w:pPr>
      <w:bookmarkStart w:id="9106" w:name="rot_Tabla_30_3"/>
      <w:r>
        <w:rPr>
          <w:b/>
          <w:bCs/>
        </w:rPr>
        <w:t xml:space="preserve">Tabla 30.3</w:t>
      </w:r>
      <w:bookmarkEnd w:id="9106"/>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9"/>
        <w:gridCol w:w="1590"/>
        <w:gridCol w:w="1589"/>
        <w:gridCol w:w="1171"/>
        <w:gridCol w:w="920"/>
        <w:gridCol w:w="1171"/>
        <w:gridCol w:w="1589"/>
        <w:gridCol w:w="1255"/>
      </w:tblGrid>
      <w:tr>
        <w:trPr>
          <w:cantSplit/>
          <w:tblHeader w:val="true"/>
          <w:tblHeader/>
        </w:trPr>
        <w:tc>
          <w:tcPr>
            <w:tcW w:w="669" w:type="dxa"/>
            <w:tcBorders>
              <w:bottom w:val="single" w:sz="12" w:space="0" w:color="6699CC"/>
            </w:tcBorders>
            <w:shd w:val="clear" w:color="auto" w:fill="B9D9EB"/>
          </w:tcPr>
          <w:p>
            <w:pPr>
              <w:pStyle w:val="Tabla8"/>
              <w:keepNext/>
              <w:jc w:val="left"/>
            </w:pPr>
            <w:r>
              <w:rPr>
                <w:b/>
              </w:rPr>
              <w:t xml:space="preserve">N.º de línea</w:t>
            </w:r>
          </w:p>
        </w:tc>
        <w:tc>
          <w:tcPr>
            <w:tcW w:w="1590" w:type="dxa"/>
            <w:tcBorders>
              <w:bottom w:val="single" w:sz="12" w:space="0" w:color="6699CC"/>
            </w:tcBorders>
            <w:shd w:val="clear" w:color="auto" w:fill="B9D9EB"/>
          </w:tcPr>
          <w:p>
            <w:pPr>
              <w:pStyle w:val="Tabla8"/>
              <w:keepNext/>
              <w:jc w:val="left"/>
            </w:pPr>
            <w:r>
              <w:rPr>
                <w:b/>
              </w:rPr>
              <w:t xml:space="preserve">Rubro</w:t>
            </w:r>
          </w:p>
        </w:tc>
        <w:tc>
          <w:tcPr>
            <w:tcW w:w="1589" w:type="dxa"/>
            <w:tcBorders>
              <w:bottom w:val="single" w:sz="12" w:space="0" w:color="6699CC"/>
            </w:tcBorders>
            <w:shd w:val="clear" w:color="auto" w:fill="B9D9EB"/>
          </w:tcPr>
          <w:p>
            <w:pPr>
              <w:pStyle w:val="Tabla8"/>
              <w:keepNext/>
              <w:jc w:val="left"/>
            </w:pPr>
            <w:r>
              <w:rPr>
                <w:b/>
              </w:rPr>
              <w:t xml:space="preserve">Concepto</w:t>
            </w:r>
          </w:p>
        </w:tc>
        <w:tc>
          <w:tcPr>
            <w:tcW w:w="1171" w:type="dxa"/>
            <w:tcBorders>
              <w:bottom w:val="single" w:sz="12" w:space="0" w:color="6699CC"/>
            </w:tcBorders>
            <w:shd w:val="clear" w:color="auto" w:fill="B9D9EB"/>
          </w:tcPr>
          <w:p>
            <w:pPr>
              <w:pStyle w:val="Tabla8"/>
              <w:keepNext/>
              <w:jc w:val="left"/>
            </w:pPr>
            <w:r>
              <w:rPr>
                <w:b/>
              </w:rPr>
              <w:t xml:space="preserve">Unidad</w:t>
            </w:r>
          </w:p>
        </w:tc>
        <w:tc>
          <w:tcPr>
            <w:tcW w:w="920" w:type="dxa"/>
            <w:tcBorders>
              <w:bottom w:val="single" w:sz="12" w:space="0" w:color="6699CC"/>
            </w:tcBorders>
            <w:shd w:val="clear" w:color="auto" w:fill="B9D9EB"/>
          </w:tcPr>
          <w:p>
            <w:pPr>
              <w:pStyle w:val="Tabla8"/>
              <w:keepNext/>
              <w:jc w:val="left"/>
            </w:pPr>
            <w:r>
              <w:rPr>
                <w:b/>
              </w:rPr>
              <w:t xml:space="preserve">Cantidad</w:t>
            </w:r>
          </w:p>
        </w:tc>
        <w:tc>
          <w:tcPr>
            <w:tcW w:w="1171" w:type="dxa"/>
            <w:tcBorders>
              <w:bottom w:val="single" w:sz="12" w:space="0" w:color="6699CC"/>
            </w:tcBorders>
            <w:shd w:val="clear" w:color="auto" w:fill="B9D9EB"/>
          </w:tcPr>
          <w:p>
            <w:pPr>
              <w:pStyle w:val="Tabla8"/>
              <w:keepNext/>
              <w:jc w:val="left"/>
            </w:pPr>
            <w:r>
              <w:rPr>
                <w:b/>
              </w:rPr>
              <w:t xml:space="preserve">Costo unitario (COP)</w:t>
            </w:r>
          </w:p>
        </w:tc>
        <w:tc>
          <w:tcPr>
            <w:tcW w:w="1589" w:type="dxa"/>
            <w:tcBorders>
              <w:bottom w:val="single" w:sz="12" w:space="0" w:color="6699CC"/>
            </w:tcBorders>
            <w:shd w:val="clear" w:color="auto" w:fill="B9D9EB"/>
          </w:tcPr>
          <w:p>
            <w:pPr>
              <w:pStyle w:val="Tabla8"/>
              <w:keepNext/>
              <w:jc w:val="left"/>
            </w:pPr>
            <w:r>
              <w:rPr>
                <w:b/>
              </w:rPr>
              <w:t xml:space="preserve">Total (COP)</w:t>
            </w:r>
          </w:p>
        </w:tc>
        <w:tc>
          <w:tcPr>
            <w:tcW w:w="1255"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9" w:type="dxa"/>
          </w:tcPr>
          <w:p>
            <w:pPr>
              <w:pStyle w:val="Tabla8"/>
              <w:jc w:val="left"/>
            </w:pPr>
            <w:r>
              <w:t xml:space="preserve">P01</w:t>
            </w:r>
          </w:p>
        </w:tc>
        <w:tc>
          <w:tcPr>
            <w:tcW w:w="1590" w:type="dxa"/>
          </w:tcPr>
          <w:p>
            <w:pPr>
              <w:pStyle w:val="Tabla8"/>
              <w:jc w:val="left"/>
            </w:pPr>
            <w:r>
              <w:t xml:space="preserve">Talento Humano</w:t>
            </w:r>
          </w:p>
        </w:tc>
        <w:tc>
          <w:tcPr>
            <w:tcW w:w="1589" w:type="dxa"/>
          </w:tcPr>
          <w:p>
            <w:pPr>
              <w:pStyle w:val="Tabla8"/>
              <w:jc w:val="left"/>
            </w:pPr>
            <w:r>
              <w:t xml:space="preserve">Jóvenes investigadores (6)</w:t>
            </w:r>
          </w:p>
        </w:tc>
        <w:tc>
          <w:tcPr>
            <w:tcW w:w="1171" w:type="dxa"/>
          </w:tcPr>
          <w:p>
            <w:pPr>
              <w:pStyle w:val="Tabla8"/>
              <w:jc w:val="left"/>
            </w:pPr>
            <w:r>
              <w:t xml:space="preserve">persona-mes</w:t>
            </w:r>
          </w:p>
        </w:tc>
        <w:tc>
          <w:tcPr>
            <w:tcW w:w="920" w:type="dxa"/>
          </w:tcPr>
          <w:p>
            <w:pPr>
              <w:pStyle w:val="Tabla8"/>
              <w:jc w:val="left"/>
            </w:pPr>
            <w:r>
              <w:t xml:space="preserve">72</w:t>
            </w:r>
          </w:p>
        </w:tc>
        <w:tc>
          <w:tcPr>
            <w:tcW w:w="1171" w:type="dxa"/>
          </w:tcPr>
          <w:p>
            <w:pPr>
              <w:pStyle w:val="Tabla8"/>
              <w:jc w:val="left"/>
            </w:pPr>
            <w:r>
              <w:t xml:space="preserve">$ 2.000.000</w:t>
            </w:r>
          </w:p>
        </w:tc>
        <w:tc>
          <w:tcPr>
            <w:tcW w:w="1589" w:type="dxa"/>
          </w:tcPr>
          <w:p>
            <w:pPr>
              <w:pStyle w:val="Tabla8"/>
              <w:jc w:val="left"/>
            </w:pPr>
            <w:r>
              <w:t xml:space="preserve">$ 144.000.000</w:t>
            </w:r>
          </w:p>
        </w:tc>
        <w:tc>
          <w:tcPr>
            <w:tcW w:w="1255" w:type="dxa"/>
          </w:tcPr>
          <w:p>
            <w:pPr>
              <w:pStyle w:val="Tabla8"/>
              <w:jc w:val="left"/>
            </w:pPr>
            <w:r>
              <w:t xml:space="preserve">1.1, 1.2, 1.3, 1.4, 1.5, 1.6</w:t>
            </w:r>
          </w:p>
        </w:tc>
      </w:tr>
      <w:tr>
        <w:trPr>
          <w:cantSplit/>
        </w:trPr>
        <w:tc>
          <w:tcPr>
            <w:tcW w:w="669" w:type="dxa"/>
            <w:shd w:val="clear" w:color="auto" w:fill="F7F7F7"/>
          </w:tcPr>
          <w:p>
            <w:pPr>
              <w:pStyle w:val="Tabla8"/>
              <w:jc w:val="left"/>
            </w:pPr>
            <w:r>
              <w:t xml:space="preserve">P02a</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Sostenimiento de estudiantes de maestría (2)</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48</w:t>
            </w:r>
          </w:p>
        </w:tc>
        <w:tc>
          <w:tcPr>
            <w:tcW w:w="1171" w:type="dxa"/>
            <w:shd w:val="clear" w:color="auto" w:fill="F7F7F7"/>
          </w:tcPr>
          <w:p>
            <w:pPr>
              <w:pStyle w:val="Tabla8"/>
              <w:jc w:val="left"/>
            </w:pPr>
            <w:r>
              <w:t xml:space="preserve">$ 4.350.000</w:t>
            </w:r>
          </w:p>
        </w:tc>
        <w:tc>
          <w:tcPr>
            <w:tcW w:w="1589" w:type="dxa"/>
            <w:shd w:val="clear" w:color="auto" w:fill="F7F7F7"/>
          </w:tcPr>
          <w:p>
            <w:pPr>
              <w:pStyle w:val="Tabla8"/>
              <w:jc w:val="left"/>
            </w:pPr>
            <w:r>
              <w:t xml:space="preserve">$ 208.800.000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P02b</w:t>
            </w:r>
          </w:p>
        </w:tc>
        <w:tc>
          <w:tcPr>
            <w:tcW w:w="1590" w:type="dxa"/>
          </w:tcPr>
          <w:p>
            <w:pPr>
              <w:pStyle w:val="Tabla8"/>
              <w:jc w:val="left"/>
            </w:pPr>
            <w:r>
              <w:t xml:space="preserve">Talento Humano</w:t>
            </w:r>
          </w:p>
        </w:tc>
        <w:tc>
          <w:tcPr>
            <w:tcW w:w="1589" w:type="dxa"/>
          </w:tcPr>
          <w:p>
            <w:pPr>
              <w:pStyle w:val="Tabla8"/>
              <w:jc w:val="left"/>
            </w:pPr>
            <w:r>
              <w:t xml:space="preserve">Matrícula de maestría en modalidad de investigación (2)</w:t>
            </w:r>
          </w:p>
        </w:tc>
        <w:tc>
          <w:tcPr>
            <w:tcW w:w="1171" w:type="dxa"/>
          </w:tcPr>
          <w:p>
            <w:pPr>
              <w:pStyle w:val="Tabla8"/>
              <w:jc w:val="left"/>
            </w:pPr>
            <w:r>
              <w:t xml:space="preserve">matrícula</w:t>
            </w:r>
          </w:p>
        </w:tc>
        <w:tc>
          <w:tcPr>
            <w:tcW w:w="920" w:type="dxa"/>
          </w:tcPr>
          <w:p>
            <w:pPr>
              <w:pStyle w:val="Tabla8"/>
              <w:jc w:val="left"/>
            </w:pPr>
            <w:r>
              <w:t xml:space="preserve">2</w:t>
            </w:r>
          </w:p>
        </w:tc>
        <w:tc>
          <w:tcPr>
            <w:tcW w:w="1171" w:type="dxa"/>
          </w:tcPr>
          <w:p>
            <w:pPr>
              <w:pStyle w:val="Tabla8"/>
              <w:jc w:val="left"/>
            </w:pPr>
            <w:r>
              <w:t xml:space="preserve">$ 48.000.000</w:t>
            </w:r>
          </w:p>
        </w:tc>
        <w:tc>
          <w:tcPr>
            <w:tcW w:w="1589" w:type="dxa"/>
          </w:tcPr>
          <w:p>
            <w:pPr>
              <w:pStyle w:val="Tabla8"/>
              <w:jc w:val="left"/>
            </w:pPr>
            <w:r>
              <w:t xml:space="preserve">$ 96.000.000</w:t>
            </w:r>
          </w:p>
        </w:tc>
        <w:tc>
          <w:tcPr>
            <w:tcW w:w="1255" w:type="dxa"/>
          </w:tcPr>
          <w:p>
            <w:pPr>
              <w:pStyle w:val="Tabla8"/>
              <w:jc w:val="left"/>
            </w:pPr>
            <w:r>
              <w:t xml:space="preserve">1.1, 1.2, 1.3, 1.4, 1.5, 1.6</w:t>
            </w:r>
          </w:p>
        </w:tc>
      </w:tr>
      <w:tr>
        <w:trPr>
          <w:cantSplit/>
        </w:trPr>
        <w:tc>
          <w:tcPr>
            <w:tcW w:w="669" w:type="dxa"/>
            <w:shd w:val="clear" w:color="auto" w:fill="F7F7F7"/>
          </w:tcPr>
          <w:p>
            <w:pPr>
              <w:pStyle w:val="Tabla8"/>
              <w:jc w:val="left"/>
            </w:pPr>
            <w:r>
              <w:t xml:space="preserve">P03</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Doctor en estancia posdoctoral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$ 12.920.000</w:t>
            </w:r>
          </w:p>
        </w:tc>
        <w:tc>
          <w:tcPr>
            <w:tcW w:w="1589" w:type="dxa"/>
            <w:shd w:val="clear" w:color="auto" w:fill="F7F7F7"/>
          </w:tcPr>
          <w:p>
            <w:pPr>
              <w:pStyle w:val="Tabla8"/>
              <w:jc w:val="left"/>
            </w:pPr>
            <w:r>
              <w:t xml:space="preserve">$ 310.080.000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P04</w:t>
            </w:r>
          </w:p>
        </w:tc>
        <w:tc>
          <w:tcPr>
            <w:tcW w:w="1590" w:type="dxa"/>
          </w:tcPr>
          <w:p>
            <w:pPr>
              <w:pStyle w:val="Tabla8"/>
              <w:jc w:val="left"/>
            </w:pPr>
            <w:r>
              <w:t xml:space="preserve">Talento Humano</w:t>
            </w:r>
          </w:p>
        </w:tc>
        <w:tc>
          <w:tcPr>
            <w:tcW w:w="1589" w:type="dxa"/>
          </w:tcPr>
          <w:p>
            <w:pPr>
              <w:pStyle w:val="Tabla8"/>
              <w:jc w:val="left"/>
            </w:pPr>
            <w:r>
              <w:t xml:space="preserve">Ingenieros IoT y de campo (3)</w:t>
            </w:r>
          </w:p>
        </w:tc>
        <w:tc>
          <w:tcPr>
            <w:tcW w:w="1171" w:type="dxa"/>
          </w:tcPr>
          <w:p>
            <w:pPr>
              <w:pStyle w:val="Tabla8"/>
              <w:jc w:val="left"/>
            </w:pPr>
            <w:r>
              <w:t xml:space="preserve">persona-mes</w:t>
            </w:r>
          </w:p>
        </w:tc>
        <w:tc>
          <w:tcPr>
            <w:tcW w:w="920" w:type="dxa"/>
          </w:tcPr>
          <w:p>
            <w:pPr>
              <w:pStyle w:val="Tabla8"/>
              <w:jc w:val="left"/>
            </w:pPr>
            <w:r>
              <w:t xml:space="preserve">72</w:t>
            </w:r>
          </w:p>
        </w:tc>
        <w:tc>
          <w:tcPr>
            <w:tcW w:w="1171" w:type="dxa"/>
          </w:tcPr>
          <w:p>
            <w:pPr>
              <w:pStyle w:val="Tabla8"/>
              <w:jc w:val="left"/>
            </w:pPr>
            <w:r>
              <w:t xml:space="preserve">$ 9.000.000</w:t>
            </w:r>
          </w:p>
        </w:tc>
        <w:tc>
          <w:tcPr>
            <w:tcW w:w="1589" w:type="dxa"/>
          </w:tcPr>
          <w:p>
            <w:pPr>
              <w:pStyle w:val="Tabla8"/>
              <w:jc w:val="left"/>
            </w:pPr>
            <w:r>
              <w:t xml:space="preserve">$ 648.000.000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P05</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Coordinación de apropiación social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$ 8.000.000</w:t>
            </w:r>
          </w:p>
        </w:tc>
        <w:tc>
          <w:tcPr>
            <w:tcW w:w="1589" w:type="dxa"/>
            <w:shd w:val="clear" w:color="auto" w:fill="F7F7F7"/>
          </w:tcPr>
          <w:p>
            <w:pPr>
              <w:pStyle w:val="Tabla8"/>
              <w:jc w:val="left"/>
            </w:pPr>
            <w:r>
              <w:t xml:space="preserve">$ 192.000.000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P06</w:t>
            </w:r>
          </w:p>
        </w:tc>
        <w:tc>
          <w:tcPr>
            <w:tcW w:w="1590" w:type="dxa"/>
          </w:tcPr>
          <w:p>
            <w:pPr>
              <w:pStyle w:val="Tabla8"/>
              <w:jc w:val="left"/>
            </w:pPr>
            <w:r>
              <w:t xml:space="preserve">Talento Humano</w:t>
            </w:r>
          </w:p>
        </w:tc>
        <w:tc>
          <w:tcPr>
            <w:tcW w:w="1589" w:type="dxa"/>
          </w:tcPr>
          <w:p>
            <w:pPr>
              <w:pStyle w:val="Tabla8"/>
              <w:jc w:val="left"/>
            </w:pPr>
            <w:r>
              <w:t xml:space="preserve">Gerencia de proyecto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$ 10.000.000</w:t>
            </w:r>
          </w:p>
        </w:tc>
        <w:tc>
          <w:tcPr>
            <w:tcW w:w="1589" w:type="dxa"/>
          </w:tcPr>
          <w:p>
            <w:pPr>
              <w:pStyle w:val="Tabla8"/>
              <w:jc w:val="left"/>
            </w:pPr>
            <w:r>
              <w:t xml:space="preserve">$ 240.000.000</w:t>
            </w:r>
          </w:p>
        </w:tc>
        <w:tc>
          <w:tcPr>
            <w:tcW w:w="1255" w:type="dxa"/>
          </w:tcPr>
          <w:p>
            <w:pPr>
              <w:pStyle w:val="Tabla8"/>
              <w:jc w:val="left"/>
            </w:pPr>
            <w:r>
              <w:t xml:space="preserve">1.7, 2.5, 3.5</w:t>
            </w:r>
          </w:p>
        </w:tc>
      </w:tr>
      <w:tr>
        <w:trPr>
          <w:cantSplit/>
        </w:trPr>
        <w:tc>
          <w:tcPr>
            <w:tcW w:w="669" w:type="dxa"/>
            <w:shd w:val="clear" w:color="auto" w:fill="F7F7F7"/>
          </w:tcPr>
          <w:p>
            <w:pPr>
              <w:pStyle w:val="Tabla8"/>
              <w:jc w:val="left"/>
            </w:pPr>
            <w:r>
              <w:t xml:space="preserve">P07</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Especialista en metrología y calibración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$ 12.000.000</w:t>
            </w:r>
          </w:p>
        </w:tc>
        <w:tc>
          <w:tcPr>
            <w:tcW w:w="1589" w:type="dxa"/>
            <w:shd w:val="clear" w:color="auto" w:fill="F7F7F7"/>
          </w:tcPr>
          <w:p>
            <w:pPr>
              <w:pStyle w:val="Tabla8"/>
              <w:jc w:val="left"/>
            </w:pPr>
            <w:r>
              <w:t xml:space="preserve">$ 288.000.000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P08</w:t>
            </w:r>
          </w:p>
        </w:tc>
        <w:tc>
          <w:tcPr>
            <w:tcW w:w="1590" w:type="dxa"/>
          </w:tcPr>
          <w:p>
            <w:pPr>
              <w:pStyle w:val="Tabla8"/>
              <w:jc w:val="left"/>
            </w:pPr>
            <w:r>
              <w:t xml:space="preserve">Talento Humano</w:t>
            </w:r>
          </w:p>
        </w:tc>
        <w:tc>
          <w:tcPr>
            <w:tcW w:w="1589" w:type="dxa"/>
          </w:tcPr>
          <w:p>
            <w:pPr>
              <w:pStyle w:val="Tabla8"/>
              <w:jc w:val="left"/>
            </w:pPr>
            <w:r>
              <w:t xml:space="preserve">Ingenieros de software y nube (2)</w:t>
            </w:r>
          </w:p>
        </w:tc>
        <w:tc>
          <w:tcPr>
            <w:tcW w:w="1171" w:type="dxa"/>
          </w:tcPr>
          <w:p>
            <w:pPr>
              <w:pStyle w:val="Tabla8"/>
              <w:jc w:val="left"/>
            </w:pPr>
            <w:r>
              <w:t xml:space="preserve">persona-mes</w:t>
            </w:r>
          </w:p>
        </w:tc>
        <w:tc>
          <w:tcPr>
            <w:tcW w:w="920" w:type="dxa"/>
          </w:tcPr>
          <w:p>
            <w:pPr>
              <w:pStyle w:val="Tabla8"/>
              <w:jc w:val="left"/>
            </w:pPr>
            <w:r>
              <w:t xml:space="preserve">48</w:t>
            </w:r>
          </w:p>
        </w:tc>
        <w:tc>
          <w:tcPr>
            <w:tcW w:w="1171" w:type="dxa"/>
          </w:tcPr>
          <w:p>
            <w:pPr>
              <w:pStyle w:val="Tabla8"/>
              <w:jc w:val="left"/>
            </w:pPr>
            <w:r>
              <w:t xml:space="preserve">$ 9.500.000</w:t>
            </w:r>
          </w:p>
        </w:tc>
        <w:tc>
          <w:tcPr>
            <w:tcW w:w="1589" w:type="dxa"/>
          </w:tcPr>
          <w:p>
            <w:pPr>
              <w:pStyle w:val="Tabla8"/>
              <w:jc w:val="left"/>
            </w:pPr>
            <w:r>
              <w:t xml:space="preserve">$ 456.000.000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P09</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Ingeniero de firmware y energía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$ 9.000.000</w:t>
            </w:r>
          </w:p>
        </w:tc>
        <w:tc>
          <w:tcPr>
            <w:tcW w:w="1589" w:type="dxa"/>
            <w:shd w:val="clear" w:color="auto" w:fill="F7F7F7"/>
          </w:tcPr>
          <w:p>
            <w:pPr>
              <w:pStyle w:val="Tabla8"/>
              <w:jc w:val="left"/>
            </w:pPr>
            <w:r>
              <w:t xml:space="preserve">$ 216.000.000</w:t>
            </w:r>
          </w:p>
        </w:tc>
        <w:tc>
          <w:tcPr>
            <w:tcW w:w="1255" w:type="dxa"/>
            <w:shd w:val="clear" w:color="auto" w:fill="F7F7F7"/>
          </w:tcPr>
          <w:p>
            <w:pPr>
              <w:pStyle w:val="Tabla8"/>
              <w:jc w:val="left"/>
            </w:pPr>
            <w:r>
              <w:t xml:space="preserve">2.1, 2.2, 2.3, 2.4</w:t>
            </w:r>
          </w:p>
        </w:tc>
      </w:tr>
      <w:tr>
        <w:trPr>
          <w:cantSplit/>
        </w:trPr>
        <w:tc>
          <w:tcPr>
            <w:tcW w:w="669" w:type="dxa"/>
          </w:tcPr>
          <w:p>
            <w:pPr>
              <w:pStyle w:val="Tabla8"/>
              <w:jc w:val="left"/>
            </w:pPr>
            <w:r>
              <w:t xml:space="preserve">P10</w:t>
            </w:r>
          </w:p>
        </w:tc>
        <w:tc>
          <w:tcPr>
            <w:tcW w:w="1590" w:type="dxa"/>
          </w:tcPr>
          <w:p>
            <w:pPr>
              <w:pStyle w:val="Tabla8"/>
              <w:jc w:val="left"/>
            </w:pPr>
            <w:r>
              <w:t xml:space="preserve">Talento Humano</w:t>
            </w:r>
          </w:p>
        </w:tc>
        <w:tc>
          <w:tcPr>
            <w:tcW w:w="1589" w:type="dxa"/>
          </w:tcPr>
          <w:p>
            <w:pPr>
              <w:pStyle w:val="Tabla8"/>
              <w:jc w:val="left"/>
            </w:pPr>
            <w:r>
              <w:t xml:space="preserve">Técnicos de campo departamentales (6)</w:t>
            </w:r>
          </w:p>
        </w:tc>
        <w:tc>
          <w:tcPr>
            <w:tcW w:w="1171" w:type="dxa"/>
          </w:tcPr>
          <w:p>
            <w:pPr>
              <w:pStyle w:val="Tabla8"/>
              <w:jc w:val="left"/>
            </w:pPr>
            <w:r>
              <w:t xml:space="preserve">persona-mes</w:t>
            </w:r>
          </w:p>
        </w:tc>
        <w:tc>
          <w:tcPr>
            <w:tcW w:w="920" w:type="dxa"/>
          </w:tcPr>
          <w:p>
            <w:pPr>
              <w:pStyle w:val="Tabla8"/>
              <w:jc w:val="left"/>
            </w:pPr>
            <w:r>
              <w:t xml:space="preserve">144</w:t>
            </w:r>
          </w:p>
        </w:tc>
        <w:tc>
          <w:tcPr>
            <w:tcW w:w="1171" w:type="dxa"/>
          </w:tcPr>
          <w:p>
            <w:pPr>
              <w:pStyle w:val="Tabla8"/>
              <w:jc w:val="left"/>
            </w:pPr>
            <w:r>
              <w:t xml:space="preserve">$ 4.500.000</w:t>
            </w:r>
          </w:p>
        </w:tc>
        <w:tc>
          <w:tcPr>
            <w:tcW w:w="1589" w:type="dxa"/>
          </w:tcPr>
          <w:p>
            <w:pPr>
              <w:pStyle w:val="Tabla8"/>
              <w:jc w:val="left"/>
            </w:pPr>
            <w:r>
              <w:t xml:space="preserve">$ 648.000.000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P11</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Profesionales de apropiación social (2)</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48</w:t>
            </w:r>
          </w:p>
        </w:tc>
        <w:tc>
          <w:tcPr>
            <w:tcW w:w="1171" w:type="dxa"/>
            <w:shd w:val="clear" w:color="auto" w:fill="F7F7F7"/>
          </w:tcPr>
          <w:p>
            <w:pPr>
              <w:pStyle w:val="Tabla8"/>
              <w:jc w:val="left"/>
            </w:pPr>
            <w:r>
              <w:t xml:space="preserve">$ 6.000.000</w:t>
            </w:r>
          </w:p>
        </w:tc>
        <w:tc>
          <w:tcPr>
            <w:tcW w:w="1589" w:type="dxa"/>
            <w:shd w:val="clear" w:color="auto" w:fill="F7F7F7"/>
          </w:tcPr>
          <w:p>
            <w:pPr>
              <w:pStyle w:val="Tabla8"/>
              <w:jc w:val="left"/>
            </w:pPr>
            <w:r>
              <w:t xml:space="preserve">$ 288.000.000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P12</w:t>
            </w:r>
          </w:p>
        </w:tc>
        <w:tc>
          <w:tcPr>
            <w:tcW w:w="1590" w:type="dxa"/>
          </w:tcPr>
          <w:p>
            <w:pPr>
              <w:pStyle w:val="Tabla8"/>
              <w:jc w:val="left"/>
            </w:pPr>
            <w:r>
              <w:t xml:space="preserve">Talento Humano</w:t>
            </w:r>
          </w:p>
        </w:tc>
        <w:tc>
          <w:tcPr>
            <w:tcW w:w="1589" w:type="dxa"/>
          </w:tcPr>
          <w:p>
            <w:pPr>
              <w:pStyle w:val="Tabla8"/>
              <w:jc w:val="left"/>
            </w:pPr>
            <w:r>
              <w:t xml:space="preserve">Analista de datos espaciales y gemelo digital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$ 10.000.000</w:t>
            </w:r>
          </w:p>
        </w:tc>
        <w:tc>
          <w:tcPr>
            <w:tcW w:w="1589" w:type="dxa"/>
          </w:tcPr>
          <w:p>
            <w:pPr>
              <w:pStyle w:val="Tabla8"/>
              <w:jc w:val="left"/>
            </w:pPr>
            <w:r>
              <w:t xml:space="preserve">$ 240.000.000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P13</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Profesional en calidad del aire y salud ambiental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$ 10.000.000</w:t>
            </w:r>
          </w:p>
        </w:tc>
        <w:tc>
          <w:tcPr>
            <w:tcW w:w="1589" w:type="dxa"/>
            <w:shd w:val="clear" w:color="auto" w:fill="F7F7F7"/>
          </w:tcPr>
          <w:p>
            <w:pPr>
              <w:pStyle w:val="Tabla8"/>
              <w:jc w:val="left"/>
            </w:pPr>
            <w:r>
              <w:t xml:space="preserve">$ 240.000.000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P14</w:t>
            </w:r>
          </w:p>
        </w:tc>
        <w:tc>
          <w:tcPr>
            <w:tcW w:w="1590" w:type="dxa"/>
          </w:tcPr>
          <w:p>
            <w:pPr>
              <w:pStyle w:val="Tabla8"/>
              <w:jc w:val="left"/>
            </w:pPr>
            <w:r>
              <w:t xml:space="preserve">Talento Humano</w:t>
            </w:r>
          </w:p>
        </w:tc>
        <w:tc>
          <w:tcPr>
            <w:tcW w:w="1589" w:type="dxa"/>
          </w:tcPr>
          <w:p>
            <w:pPr>
              <w:pStyle w:val="Tabla8"/>
              <w:jc w:val="left"/>
            </w:pPr>
            <w:r>
              <w:t xml:space="preserve">Profesional de convenios y custodia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$ 7.000.000</w:t>
            </w:r>
          </w:p>
        </w:tc>
        <w:tc>
          <w:tcPr>
            <w:tcW w:w="1589" w:type="dxa"/>
          </w:tcPr>
          <w:p>
            <w:pPr>
              <w:pStyle w:val="Tabla8"/>
              <w:jc w:val="left"/>
            </w:pPr>
            <w:r>
              <w:t xml:space="preserve">$ 168.000.000</w:t>
            </w:r>
          </w:p>
        </w:tc>
        <w:tc>
          <w:tcPr>
            <w:tcW w:w="1255" w:type="dxa"/>
          </w:tcPr>
          <w:p>
            <w:pPr>
              <w:pStyle w:val="Tabla8"/>
              <w:jc w:val="left"/>
            </w:pPr>
            <w:r>
              <w:t xml:space="preserve">3.1, 3.2, 3.3, 3.4</w:t>
            </w:r>
          </w:p>
        </w:tc>
      </w:tr>
      <w:tr>
        <w:trPr>
          <w:cantSplit/>
        </w:trPr>
        <w:tc>
          <w:tcPr>
            <w:tcW w:w="669" w:type="dxa"/>
            <w:shd w:val="clear" w:color="auto" w:fill="F7F7F7"/>
          </w:tcPr>
          <w:p>
            <w:pPr>
              <w:pStyle w:val="Tabla8"/>
              <w:jc w:val="left"/>
            </w:pPr>
            <w:r>
              <w:t xml:space="preserve">E01</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Nodos IoT de medición (100 + 20 de reserva)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$ 4.500.000</w:t>
            </w:r>
          </w:p>
        </w:tc>
        <w:tc>
          <w:tcPr>
            <w:tcW w:w="1589" w:type="dxa"/>
            <w:shd w:val="clear" w:color="auto" w:fill="F7F7F7"/>
          </w:tcPr>
          <w:p>
            <w:pPr>
              <w:pStyle w:val="Tabla8"/>
              <w:jc w:val="left"/>
            </w:pPr>
            <w:r>
              <w:t xml:space="preserve">$ 540.000.000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E02</w:t>
            </w:r>
          </w:p>
        </w:tc>
        <w:tc>
          <w:tcPr>
            <w:tcW w:w="1590" w:type="dxa"/>
          </w:tcPr>
          <w:p>
            <w:pPr>
              <w:pStyle w:val="Tabla8"/>
              <w:jc w:val="left"/>
            </w:pPr>
            <w:r>
              <w:t xml:space="preserve">Equipos y software</w:t>
            </w:r>
          </w:p>
        </w:tc>
        <w:tc>
          <w:tcPr>
            <w:tcW w:w="1589" w:type="dxa"/>
          </w:tcPr>
          <w:p>
            <w:pPr>
              <w:pStyle w:val="Tabla8"/>
              <w:jc w:val="left"/>
            </w:pPr>
            <w:r>
              <w:t xml:space="preserve">Cabezales ópticos de partículas</w:t>
            </w:r>
          </w:p>
        </w:tc>
        <w:tc>
          <w:tcPr>
            <w:tcW w:w="1171" w:type="dxa"/>
          </w:tcPr>
          <w:p>
            <w:pPr>
              <w:pStyle w:val="Tabla8"/>
              <w:jc w:val="left"/>
            </w:pPr>
            <w:r>
              <w:t xml:space="preserve">unidad</w:t>
            </w:r>
          </w:p>
        </w:tc>
        <w:tc>
          <w:tcPr>
            <w:tcW w:w="920" w:type="dxa"/>
          </w:tcPr>
          <w:p>
            <w:pPr>
              <w:pStyle w:val="Tabla8"/>
              <w:jc w:val="left"/>
            </w:pPr>
            <w:r>
              <w:t xml:space="preserve">150</w:t>
            </w:r>
          </w:p>
        </w:tc>
        <w:tc>
          <w:tcPr>
            <w:tcW w:w="1171" w:type="dxa"/>
          </w:tcPr>
          <w:p>
            <w:pPr>
              <w:pStyle w:val="Tabla8"/>
              <w:jc w:val="left"/>
            </w:pPr>
            <w:r>
              <w:t xml:space="preserve">$ 1.200.000</w:t>
            </w:r>
          </w:p>
        </w:tc>
        <w:tc>
          <w:tcPr>
            <w:tcW w:w="1589" w:type="dxa"/>
          </w:tcPr>
          <w:p>
            <w:pPr>
              <w:pStyle w:val="Tabla8"/>
              <w:jc w:val="left"/>
            </w:pPr>
            <w:r>
              <w:t xml:space="preserve">$ 180.000.000</w:t>
            </w:r>
          </w:p>
        </w:tc>
        <w:tc>
          <w:tcPr>
            <w:tcW w:w="1255" w:type="dxa"/>
          </w:tcPr>
          <w:p>
            <w:pPr>
              <w:pStyle w:val="Tabla8"/>
              <w:jc w:val="left"/>
            </w:pPr>
            <w:r>
              <w:t xml:space="preserve">1.2, 2.3, 2.4</w:t>
            </w:r>
          </w:p>
        </w:tc>
      </w:tr>
      <w:tr>
        <w:trPr>
          <w:cantSplit/>
        </w:trPr>
        <w:tc>
          <w:tcPr>
            <w:tcW w:w="669" w:type="dxa"/>
            <w:shd w:val="clear" w:color="auto" w:fill="F7F7F7"/>
          </w:tcPr>
          <w:p>
            <w:pPr>
              <w:pStyle w:val="Tabla8"/>
              <w:jc w:val="left"/>
            </w:pPr>
            <w:r>
              <w:t xml:space="preserve">E03</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Monitores gravimétricos de referencia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3</w:t>
            </w:r>
          </w:p>
        </w:tc>
        <w:tc>
          <w:tcPr>
            <w:tcW w:w="1171" w:type="dxa"/>
            <w:shd w:val="clear" w:color="auto" w:fill="F7F7F7"/>
          </w:tcPr>
          <w:p>
            <w:pPr>
              <w:pStyle w:val="Tabla8"/>
              <w:jc w:val="left"/>
            </w:pPr>
            <w:r>
              <w:t xml:space="preserve">$ 85.000.000</w:t>
            </w:r>
          </w:p>
        </w:tc>
        <w:tc>
          <w:tcPr>
            <w:tcW w:w="1589" w:type="dxa"/>
            <w:shd w:val="clear" w:color="auto" w:fill="F7F7F7"/>
          </w:tcPr>
          <w:p>
            <w:pPr>
              <w:pStyle w:val="Tabla8"/>
              <w:jc w:val="left"/>
            </w:pPr>
            <w:r>
              <w:t xml:space="preserve">$ 255.000.000</w:t>
            </w:r>
          </w:p>
        </w:tc>
        <w:tc>
          <w:tcPr>
            <w:tcW w:w="1255" w:type="dxa"/>
            <w:shd w:val="clear" w:color="auto" w:fill="F7F7F7"/>
          </w:tcPr>
          <w:p>
            <w:pPr>
              <w:pStyle w:val="Tabla8"/>
              <w:jc w:val="left"/>
            </w:pPr>
            <w:r>
              <w:t xml:space="preserve">1.2</w:t>
            </w:r>
          </w:p>
        </w:tc>
      </w:tr>
      <w:tr>
        <w:trPr>
          <w:cantSplit/>
        </w:trPr>
        <w:tc>
          <w:tcPr>
            <w:tcW w:w="669" w:type="dxa"/>
          </w:tcPr>
          <w:p>
            <w:pPr>
              <w:pStyle w:val="Tabla8"/>
              <w:jc w:val="left"/>
            </w:pPr>
            <w:r>
              <w:t xml:space="preserve">E04</w:t>
            </w:r>
          </w:p>
        </w:tc>
        <w:tc>
          <w:tcPr>
            <w:tcW w:w="1590" w:type="dxa"/>
          </w:tcPr>
          <w:p>
            <w:pPr>
              <w:pStyle w:val="Tabla8"/>
              <w:jc w:val="left"/>
            </w:pPr>
            <w:r>
              <w:t xml:space="preserve">Equipos y software</w:t>
            </w:r>
          </w:p>
        </w:tc>
        <w:tc>
          <w:tcPr>
            <w:tcW w:w="1589" w:type="dxa"/>
          </w:tcPr>
          <w:p>
            <w:pPr>
              <w:pStyle w:val="Tabla8"/>
              <w:jc w:val="left"/>
            </w:pPr>
            <w:r>
              <w:t xml:space="preserve">Gateways con energía solar y respaldo (10 + 1 de reserva)</w:t>
            </w:r>
          </w:p>
        </w:tc>
        <w:tc>
          <w:tcPr>
            <w:tcW w:w="1171" w:type="dxa"/>
          </w:tcPr>
          <w:p>
            <w:pPr>
              <w:pStyle w:val="Tabla8"/>
              <w:jc w:val="left"/>
            </w:pPr>
            <w:r>
              <w:t xml:space="preserve">unidad</w:t>
            </w:r>
          </w:p>
        </w:tc>
        <w:tc>
          <w:tcPr>
            <w:tcW w:w="920" w:type="dxa"/>
          </w:tcPr>
          <w:p>
            <w:pPr>
              <w:pStyle w:val="Tabla8"/>
              <w:jc w:val="left"/>
            </w:pPr>
            <w:r>
              <w:t xml:space="preserve">11</w:t>
            </w:r>
          </w:p>
        </w:tc>
        <w:tc>
          <w:tcPr>
            <w:tcW w:w="1171" w:type="dxa"/>
          </w:tcPr>
          <w:p>
            <w:pPr>
              <w:pStyle w:val="Tabla8"/>
              <w:jc w:val="left"/>
            </w:pPr>
            <w:r>
              <w:t xml:space="preserve">$ 28.000.000</w:t>
            </w:r>
          </w:p>
        </w:tc>
        <w:tc>
          <w:tcPr>
            <w:tcW w:w="1589" w:type="dxa"/>
          </w:tcPr>
          <w:p>
            <w:pPr>
              <w:pStyle w:val="Tabla8"/>
              <w:jc w:val="left"/>
            </w:pPr>
            <w:r>
              <w:t xml:space="preserve">$ 308.000.000</w:t>
            </w:r>
          </w:p>
        </w:tc>
        <w:tc>
          <w:tcPr>
            <w:tcW w:w="1255" w:type="dxa"/>
          </w:tcPr>
          <w:p>
            <w:pPr>
              <w:pStyle w:val="Tabla8"/>
              <w:jc w:val="left"/>
            </w:pPr>
            <w:r>
              <w:t xml:space="preserve">1.2, 2.3, 2.4</w:t>
            </w:r>
          </w:p>
        </w:tc>
      </w:tr>
      <w:tr>
        <w:trPr>
          <w:cantSplit/>
        </w:trPr>
        <w:tc>
          <w:tcPr>
            <w:tcW w:w="669" w:type="dxa"/>
            <w:shd w:val="clear" w:color="auto" w:fill="F7F7F7"/>
          </w:tcPr>
          <w:p>
            <w:pPr>
              <w:pStyle w:val="Tabla8"/>
              <w:jc w:val="left"/>
            </w:pPr>
            <w:r>
              <w:t xml:space="preserve">E05</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Kits de energía solar y batería para nodos</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$ 650.000</w:t>
            </w:r>
          </w:p>
        </w:tc>
        <w:tc>
          <w:tcPr>
            <w:tcW w:w="1589" w:type="dxa"/>
            <w:shd w:val="clear" w:color="auto" w:fill="F7F7F7"/>
          </w:tcPr>
          <w:p>
            <w:pPr>
              <w:pStyle w:val="Tabla8"/>
              <w:jc w:val="left"/>
            </w:pPr>
            <w:r>
              <w:t xml:space="preserve">$ 78.000.000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E06</w:t>
            </w:r>
          </w:p>
        </w:tc>
        <w:tc>
          <w:tcPr>
            <w:tcW w:w="1590" w:type="dxa"/>
          </w:tcPr>
          <w:p>
            <w:pPr>
              <w:pStyle w:val="Tabla8"/>
              <w:jc w:val="left"/>
            </w:pPr>
            <w:r>
              <w:t xml:space="preserve">Equipos y software</w:t>
            </w:r>
          </w:p>
        </w:tc>
        <w:tc>
          <w:tcPr>
            <w:tcW w:w="1589" w:type="dxa"/>
          </w:tcPr>
          <w:p>
            <w:pPr>
              <w:pStyle w:val="Tabla8"/>
              <w:jc w:val="left"/>
            </w:pPr>
            <w:r>
              <w:t xml:space="preserve">Módulos de enlace satelital de respaldo</w:t>
            </w:r>
          </w:p>
        </w:tc>
        <w:tc>
          <w:tcPr>
            <w:tcW w:w="1171" w:type="dxa"/>
          </w:tcPr>
          <w:p>
            <w:pPr>
              <w:pStyle w:val="Tabla8"/>
              <w:jc w:val="left"/>
            </w:pPr>
            <w:r>
              <w:t xml:space="preserve">unidad</w:t>
            </w:r>
          </w:p>
        </w:tc>
        <w:tc>
          <w:tcPr>
            <w:tcW w:w="920" w:type="dxa"/>
          </w:tcPr>
          <w:p>
            <w:pPr>
              <w:pStyle w:val="Tabla8"/>
              <w:jc w:val="left"/>
            </w:pPr>
            <w:r>
              <w:t xml:space="preserve">10</w:t>
            </w:r>
          </w:p>
        </w:tc>
        <w:tc>
          <w:tcPr>
            <w:tcW w:w="1171" w:type="dxa"/>
          </w:tcPr>
          <w:p>
            <w:pPr>
              <w:pStyle w:val="Tabla8"/>
              <w:jc w:val="left"/>
            </w:pPr>
            <w:r>
              <w:t xml:space="preserve">$ 3.500.000</w:t>
            </w:r>
          </w:p>
        </w:tc>
        <w:tc>
          <w:tcPr>
            <w:tcW w:w="1589" w:type="dxa"/>
          </w:tcPr>
          <w:p>
            <w:pPr>
              <w:pStyle w:val="Tabla8"/>
              <w:jc w:val="left"/>
            </w:pPr>
            <w:r>
              <w:t xml:space="preserve">$ 35.000.000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E07</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Banco de calibración de laboratorio (cámara de humedad y generador de aerosol)</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$ 150.000.000</w:t>
            </w:r>
          </w:p>
        </w:tc>
        <w:tc>
          <w:tcPr>
            <w:tcW w:w="1589" w:type="dxa"/>
            <w:shd w:val="clear" w:color="auto" w:fill="F7F7F7"/>
          </w:tcPr>
          <w:p>
            <w:pPr>
              <w:pStyle w:val="Tabla8"/>
              <w:jc w:val="left"/>
            </w:pPr>
            <w:r>
              <w:t xml:space="preserve">$ 150.000.000</w:t>
            </w:r>
          </w:p>
        </w:tc>
        <w:tc>
          <w:tcPr>
            <w:tcW w:w="1255" w:type="dxa"/>
            <w:shd w:val="clear" w:color="auto" w:fill="F7F7F7"/>
          </w:tcPr>
          <w:p>
            <w:pPr>
              <w:pStyle w:val="Tabla8"/>
              <w:jc w:val="left"/>
            </w:pPr>
            <w:r>
              <w:t xml:space="preserve">1.2</w:t>
            </w:r>
          </w:p>
        </w:tc>
      </w:tr>
      <w:tr>
        <w:trPr>
          <w:cantSplit/>
        </w:trPr>
        <w:tc>
          <w:tcPr>
            <w:tcW w:w="669" w:type="dxa"/>
          </w:tcPr>
          <w:p>
            <w:pPr>
              <w:pStyle w:val="Tabla8"/>
              <w:jc w:val="left"/>
            </w:pPr>
            <w:r>
              <w:t xml:space="preserve">E08</w:t>
            </w:r>
          </w:p>
        </w:tc>
        <w:tc>
          <w:tcPr>
            <w:tcW w:w="1590" w:type="dxa"/>
          </w:tcPr>
          <w:p>
            <w:pPr>
              <w:pStyle w:val="Tabla8"/>
              <w:jc w:val="left"/>
            </w:pPr>
            <w:r>
              <w:t xml:space="preserve">Equipos y software</w:t>
            </w:r>
          </w:p>
        </w:tc>
        <w:tc>
          <w:tcPr>
            <w:tcW w:w="1589" w:type="dxa"/>
          </w:tcPr>
          <w:p>
            <w:pPr>
              <w:pStyle w:val="Tabla8"/>
              <w:jc w:val="left"/>
            </w:pPr>
            <w:r>
              <w:t xml:space="preserve">Estaciones de trabajo para entrenamiento de modelos</w:t>
            </w:r>
          </w:p>
        </w:tc>
        <w:tc>
          <w:tcPr>
            <w:tcW w:w="1171" w:type="dxa"/>
          </w:tcPr>
          <w:p>
            <w:pPr>
              <w:pStyle w:val="Tabla8"/>
              <w:jc w:val="left"/>
            </w:pPr>
            <w:r>
              <w:t xml:space="preserve">unidad</w:t>
            </w:r>
          </w:p>
        </w:tc>
        <w:tc>
          <w:tcPr>
            <w:tcW w:w="920" w:type="dxa"/>
          </w:tcPr>
          <w:p>
            <w:pPr>
              <w:pStyle w:val="Tabla8"/>
              <w:jc w:val="left"/>
            </w:pPr>
            <w:r>
              <w:t xml:space="preserve">2</w:t>
            </w:r>
          </w:p>
        </w:tc>
        <w:tc>
          <w:tcPr>
            <w:tcW w:w="1171" w:type="dxa"/>
          </w:tcPr>
          <w:p>
            <w:pPr>
              <w:pStyle w:val="Tabla8"/>
              <w:jc w:val="left"/>
            </w:pPr>
            <w:r>
              <w:t xml:space="preserve">$ 25.000.000</w:t>
            </w:r>
          </w:p>
        </w:tc>
        <w:tc>
          <w:tcPr>
            <w:tcW w:w="1589" w:type="dxa"/>
          </w:tcPr>
          <w:p>
            <w:pPr>
              <w:pStyle w:val="Tabla8"/>
              <w:jc w:val="left"/>
            </w:pPr>
            <w:r>
              <w:t xml:space="preserve">$ 50.000.000</w:t>
            </w:r>
          </w:p>
        </w:tc>
        <w:tc>
          <w:tcPr>
            <w:tcW w:w="1255" w:type="dxa"/>
          </w:tcPr>
          <w:p>
            <w:pPr>
              <w:pStyle w:val="Tabla8"/>
              <w:jc w:val="left"/>
            </w:pPr>
            <w:r>
              <w:t xml:space="preserve">1.4</w:t>
            </w:r>
          </w:p>
        </w:tc>
      </w:tr>
      <w:tr>
        <w:trPr>
          <w:cantSplit/>
        </w:trPr>
        <w:tc>
          <w:tcPr>
            <w:tcW w:w="669" w:type="dxa"/>
            <w:shd w:val="clear" w:color="auto" w:fill="F7F7F7"/>
          </w:tcPr>
          <w:p>
            <w:pPr>
              <w:pStyle w:val="Tabla8"/>
              <w:jc w:val="left"/>
            </w:pPr>
            <w:r>
              <w:t xml:space="preserve">E09</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Equipos de campo e instrumentación (lote)</w:t>
            </w:r>
          </w:p>
        </w:tc>
        <w:tc>
          <w:tcPr>
            <w:tcW w:w="1171" w:type="dxa"/>
            <w:shd w:val="clear" w:color="auto" w:fill="F7F7F7"/>
          </w:tcPr>
          <w:p>
            <w:pPr>
              <w:pStyle w:val="Tabla8"/>
              <w:jc w:val="left"/>
            </w:pPr>
            <w:r>
              <w:t xml:space="preserve">lote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$ 30.000.000</w:t>
            </w:r>
          </w:p>
        </w:tc>
        <w:tc>
          <w:tcPr>
            <w:tcW w:w="1589" w:type="dxa"/>
            <w:shd w:val="clear" w:color="auto" w:fill="F7F7F7"/>
          </w:tcPr>
          <w:p>
            <w:pPr>
              <w:pStyle w:val="Tabla8"/>
              <w:jc w:val="left"/>
            </w:pPr>
            <w:r>
              <w:t xml:space="preserve">$ 30.000.000</w:t>
            </w:r>
          </w:p>
        </w:tc>
        <w:tc>
          <w:tcPr>
            <w:tcW w:w="1255" w:type="dxa"/>
            <w:shd w:val="clear" w:color="auto" w:fill="F7F7F7"/>
          </w:tcPr>
          <w:p>
            <w:pPr>
              <w:pStyle w:val="Tabla8"/>
              <w:jc w:val="left"/>
            </w:pPr>
            <w:r>
              <w:t xml:space="preserve">1.3</w:t>
            </w:r>
          </w:p>
        </w:tc>
      </w:tr>
      <w:tr>
        <w:trPr>
          <w:cantSplit/>
        </w:trPr>
        <w:tc>
          <w:tcPr>
            <w:tcW w:w="669" w:type="dxa"/>
          </w:tcPr>
          <w:p>
            <w:pPr>
              <w:pStyle w:val="Tabla8"/>
              <w:jc w:val="left"/>
            </w:pPr>
            <w:r>
              <w:t xml:space="preserve">E10</w:t>
            </w:r>
          </w:p>
        </w:tc>
        <w:tc>
          <w:tcPr>
            <w:tcW w:w="1590" w:type="dxa"/>
          </w:tcPr>
          <w:p>
            <w:pPr>
              <w:pStyle w:val="Tabla8"/>
              <w:jc w:val="left"/>
            </w:pPr>
            <w:r>
              <w:t xml:space="preserve">Equipos y software</w:t>
            </w:r>
          </w:p>
        </w:tc>
        <w:tc>
          <w:tcPr>
            <w:tcW w:w="1589" w:type="dxa"/>
          </w:tcPr>
          <w:p>
            <w:pPr>
              <w:pStyle w:val="Tabla8"/>
              <w:jc w:val="left"/>
            </w:pPr>
            <w:r>
              <w:t xml:space="preserve">Instancias en la nube reservadas (24 meses)</w:t>
            </w:r>
          </w:p>
        </w:tc>
        <w:tc>
          <w:tcPr>
            <w:tcW w:w="1171" w:type="dxa"/>
          </w:tcPr>
          <w:p>
            <w:pPr>
              <w:pStyle w:val="Tabla8"/>
              <w:jc w:val="left"/>
            </w:pPr>
            <w:r>
              <w:t xml:space="preserve">clúster</w:t>
            </w:r>
          </w:p>
        </w:tc>
        <w:tc>
          <w:tcPr>
            <w:tcW w:w="920" w:type="dxa"/>
          </w:tcPr>
          <w:p>
            <w:pPr>
              <w:pStyle w:val="Tabla8"/>
              <w:jc w:val="left"/>
            </w:pPr>
            <w:r>
              <w:t xml:space="preserve">1</w:t>
            </w:r>
          </w:p>
        </w:tc>
        <w:tc>
          <w:tcPr>
            <w:tcW w:w="1171" w:type="dxa"/>
          </w:tcPr>
          <w:p>
            <w:pPr>
              <w:pStyle w:val="Tabla8"/>
              <w:jc w:val="left"/>
            </w:pPr>
            <w:r>
              <w:t xml:space="preserve">$ 180.000.000</w:t>
            </w:r>
          </w:p>
        </w:tc>
        <w:tc>
          <w:tcPr>
            <w:tcW w:w="1589" w:type="dxa"/>
          </w:tcPr>
          <w:p>
            <w:pPr>
              <w:pStyle w:val="Tabla8"/>
              <w:jc w:val="left"/>
            </w:pPr>
            <w:r>
              <w:t xml:space="preserve">$ 180.000.000</w:t>
            </w:r>
          </w:p>
        </w:tc>
        <w:tc>
          <w:tcPr>
            <w:tcW w:w="1255" w:type="dxa"/>
          </w:tcPr>
          <w:p>
            <w:pPr>
              <w:pStyle w:val="Tabla8"/>
              <w:jc w:val="left"/>
            </w:pPr>
            <w:r>
              <w:t xml:space="preserve">2.2</w:t>
            </w:r>
          </w:p>
        </w:tc>
      </w:tr>
      <w:tr>
        <w:trPr>
          <w:cantSplit/>
        </w:trPr>
        <w:tc>
          <w:tcPr>
            <w:tcW w:w="669" w:type="dxa"/>
            <w:shd w:val="clear" w:color="auto" w:fill="F7F7F7"/>
          </w:tcPr>
          <w:p>
            <w:pPr>
              <w:pStyle w:val="Tabla8"/>
              <w:jc w:val="left"/>
            </w:pPr>
            <w:r>
              <w:t xml:space="preserve">E11</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Software de analítica y repositorios</w:t>
            </w:r>
          </w:p>
        </w:tc>
        <w:tc>
          <w:tcPr>
            <w:tcW w:w="1171" w:type="dxa"/>
            <w:shd w:val="clear" w:color="auto" w:fill="F7F7F7"/>
          </w:tcPr>
          <w:p>
            <w:pPr>
              <w:pStyle w:val="Tabla8"/>
              <w:jc w:val="left"/>
            </w:pPr>
            <w:r>
              <w:t xml:space="preserve">paquete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$ 45.000.000</w:t>
            </w:r>
          </w:p>
        </w:tc>
        <w:tc>
          <w:tcPr>
            <w:tcW w:w="1589" w:type="dxa"/>
            <w:shd w:val="clear" w:color="auto" w:fill="F7F7F7"/>
          </w:tcPr>
          <w:p>
            <w:pPr>
              <w:pStyle w:val="Tabla8"/>
              <w:jc w:val="left"/>
            </w:pPr>
            <w:r>
              <w:t xml:space="preserve">$ 45.000.000</w:t>
            </w:r>
          </w:p>
        </w:tc>
        <w:tc>
          <w:tcPr>
            <w:tcW w:w="1255" w:type="dxa"/>
            <w:shd w:val="clear" w:color="auto" w:fill="F7F7F7"/>
          </w:tcPr>
          <w:p>
            <w:pPr>
              <w:pStyle w:val="Tabla8"/>
              <w:jc w:val="left"/>
            </w:pPr>
            <w:r>
              <w:t xml:space="preserve">2.2</w:t>
            </w:r>
          </w:p>
        </w:tc>
      </w:tr>
      <w:tr>
        <w:trPr>
          <w:cantSplit/>
        </w:trPr>
        <w:tc>
          <w:tcPr>
            <w:tcW w:w="669" w:type="dxa"/>
          </w:tcPr>
          <w:p>
            <w:pPr>
              <w:pStyle w:val="Tabla8"/>
              <w:jc w:val="left"/>
            </w:pPr>
            <w:r>
              <w:t xml:space="preserve">E12</w:t>
            </w:r>
          </w:p>
        </w:tc>
        <w:tc>
          <w:tcPr>
            <w:tcW w:w="1590" w:type="dxa"/>
          </w:tcPr>
          <w:p>
            <w:pPr>
              <w:pStyle w:val="Tabla8"/>
              <w:jc w:val="left"/>
            </w:pPr>
            <w:r>
              <w:t xml:space="preserve">Servicios tecnológicos y pruebas</w:t>
            </w:r>
          </w:p>
        </w:tc>
        <w:tc>
          <w:tcPr>
            <w:tcW w:w="1589" w:type="dxa"/>
          </w:tcPr>
          <w:p>
            <w:pPr>
              <w:pStyle w:val="Tabla8"/>
              <w:jc w:val="left"/>
            </w:pPr>
            <w:r>
              <w:t xml:space="preserve">Planes de datos celulares M2M para gateways (12 SIM, 24 meses)</w:t>
            </w:r>
          </w:p>
        </w:tc>
        <w:tc>
          <w:tcPr>
            <w:tcW w:w="1171" w:type="dxa"/>
          </w:tcPr>
          <w:p>
            <w:pPr>
              <w:pStyle w:val="Tabla8"/>
              <w:jc w:val="left"/>
            </w:pPr>
            <w:r>
              <w:t xml:space="preserve">SIM-mes</w:t>
            </w:r>
          </w:p>
        </w:tc>
        <w:tc>
          <w:tcPr>
            <w:tcW w:w="920" w:type="dxa"/>
          </w:tcPr>
          <w:p>
            <w:pPr>
              <w:pStyle w:val="Tabla8"/>
              <w:jc w:val="left"/>
            </w:pPr>
            <w:r>
              <w:t xml:space="preserve">288</w:t>
            </w:r>
          </w:p>
        </w:tc>
        <w:tc>
          <w:tcPr>
            <w:tcW w:w="1171" w:type="dxa"/>
          </w:tcPr>
          <w:p>
            <w:pPr>
              <w:pStyle w:val="Tabla8"/>
              <w:jc w:val="left"/>
            </w:pPr>
            <w:r>
              <w:t xml:space="preserve">$ 120.000</w:t>
            </w:r>
          </w:p>
        </w:tc>
        <w:tc>
          <w:tcPr>
            <w:tcW w:w="1589" w:type="dxa"/>
          </w:tcPr>
          <w:p>
            <w:pPr>
              <w:pStyle w:val="Tabla8"/>
              <w:jc w:val="left"/>
            </w:pPr>
            <w:r>
              <w:t xml:space="preserve">$ 34.560.000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M01</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Filtros de membrana PTFE para gravimetría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1.200</w:t>
            </w:r>
          </w:p>
        </w:tc>
        <w:tc>
          <w:tcPr>
            <w:tcW w:w="1171" w:type="dxa"/>
            <w:shd w:val="clear" w:color="auto" w:fill="F7F7F7"/>
          </w:tcPr>
          <w:p>
            <w:pPr>
              <w:pStyle w:val="Tabla8"/>
              <w:jc w:val="left"/>
            </w:pPr>
            <w:r>
              <w:t xml:space="preserve">$ 12.000</w:t>
            </w:r>
          </w:p>
        </w:tc>
        <w:tc>
          <w:tcPr>
            <w:tcW w:w="1589" w:type="dxa"/>
            <w:shd w:val="clear" w:color="auto" w:fill="F7F7F7"/>
          </w:tcPr>
          <w:p>
            <w:pPr>
              <w:pStyle w:val="Tabla8"/>
              <w:jc w:val="left"/>
            </w:pPr>
            <w:r>
              <w:t xml:space="preserve">$ 14.400.000</w:t>
            </w:r>
          </w:p>
        </w:tc>
        <w:tc>
          <w:tcPr>
            <w:tcW w:w="1255" w:type="dxa"/>
            <w:shd w:val="clear" w:color="auto" w:fill="F7F7F7"/>
          </w:tcPr>
          <w:p>
            <w:pPr>
              <w:pStyle w:val="Tabla8"/>
              <w:jc w:val="left"/>
            </w:pPr>
            <w:r>
              <w:t xml:space="preserve">1.3, 1.6</w:t>
            </w:r>
          </w:p>
        </w:tc>
      </w:tr>
      <w:tr>
        <w:trPr>
          <w:cantSplit/>
        </w:trPr>
        <w:tc>
          <w:tcPr>
            <w:tcW w:w="669" w:type="dxa"/>
          </w:tcPr>
          <w:p>
            <w:pPr>
              <w:pStyle w:val="Tabla8"/>
              <w:jc w:val="left"/>
            </w:pPr>
            <w:r>
              <w:t xml:space="preserve">M02</w:t>
            </w:r>
          </w:p>
        </w:tc>
        <w:tc>
          <w:tcPr>
            <w:tcW w:w="1590" w:type="dxa"/>
          </w:tcPr>
          <w:p>
            <w:pPr>
              <w:pStyle w:val="Tabla8"/>
              <w:jc w:val="left"/>
            </w:pPr>
            <w:r>
              <w:t xml:space="preserve">Materiales, insumos y documentación</w:t>
            </w:r>
          </w:p>
        </w:tc>
        <w:tc>
          <w:tcPr>
            <w:tcW w:w="1589" w:type="dxa"/>
          </w:tcPr>
          <w:p>
            <w:pPr>
              <w:pStyle w:val="Tabla8"/>
              <w:jc w:val="left"/>
            </w:pPr>
            <w:r>
              <w:t xml:space="preserve">Polvo de ensayo normalizado y consumibles del banco de calibración</w:t>
            </w:r>
          </w:p>
        </w:tc>
        <w:tc>
          <w:tcPr>
            <w:tcW w:w="1171" w:type="dxa"/>
          </w:tcPr>
          <w:p>
            <w:pPr>
              <w:pStyle w:val="Tabla8"/>
              <w:jc w:val="left"/>
            </w:pPr>
            <w:r>
              <w:t xml:space="preserve">lote</w:t>
            </w:r>
          </w:p>
        </w:tc>
        <w:tc>
          <w:tcPr>
            <w:tcW w:w="920" w:type="dxa"/>
          </w:tcPr>
          <w:p>
            <w:pPr>
              <w:pStyle w:val="Tabla8"/>
              <w:jc w:val="left"/>
            </w:pPr>
            <w:r>
              <w:t xml:space="preserve">15</w:t>
            </w:r>
          </w:p>
        </w:tc>
        <w:tc>
          <w:tcPr>
            <w:tcW w:w="1171" w:type="dxa"/>
          </w:tcPr>
          <w:p>
            <w:pPr>
              <w:pStyle w:val="Tabla8"/>
              <w:jc w:val="left"/>
            </w:pPr>
            <w:r>
              <w:t xml:space="preserve">$ 2.800.000</w:t>
            </w:r>
          </w:p>
        </w:tc>
        <w:tc>
          <w:tcPr>
            <w:tcW w:w="1589" w:type="dxa"/>
          </w:tcPr>
          <w:p>
            <w:pPr>
              <w:pStyle w:val="Tabla8"/>
              <w:jc w:val="left"/>
            </w:pPr>
            <w:r>
              <w:t xml:space="preserve">$ 42.000.000</w:t>
            </w:r>
          </w:p>
        </w:tc>
        <w:tc>
          <w:tcPr>
            <w:tcW w:w="1255" w:type="dxa"/>
          </w:tcPr>
          <w:p>
            <w:pPr>
              <w:pStyle w:val="Tabla8"/>
              <w:jc w:val="left"/>
            </w:pPr>
            <w:r>
              <w:t xml:space="preserve">1.2, 1.3</w:t>
            </w:r>
          </w:p>
        </w:tc>
      </w:tr>
      <w:tr>
        <w:trPr>
          <w:cantSplit/>
        </w:trPr>
        <w:tc>
          <w:tcPr>
            <w:tcW w:w="669" w:type="dxa"/>
            <w:shd w:val="clear" w:color="auto" w:fill="F7F7F7"/>
          </w:tcPr>
          <w:p>
            <w:pPr>
              <w:pStyle w:val="Tabla8"/>
              <w:jc w:val="left"/>
            </w:pPr>
            <w:r>
              <w:t xml:space="preserve">M03</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Cerramientos NEMA 4X y mástiles para nodos</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$ 350.000</w:t>
            </w:r>
          </w:p>
        </w:tc>
        <w:tc>
          <w:tcPr>
            <w:tcW w:w="1589" w:type="dxa"/>
            <w:shd w:val="clear" w:color="auto" w:fill="F7F7F7"/>
          </w:tcPr>
          <w:p>
            <w:pPr>
              <w:pStyle w:val="Tabla8"/>
              <w:jc w:val="left"/>
            </w:pPr>
            <w:r>
              <w:t xml:space="preserve">$ 42.000.000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M04</w:t>
            </w:r>
          </w:p>
        </w:tc>
        <w:tc>
          <w:tcPr>
            <w:tcW w:w="1590" w:type="dxa"/>
          </w:tcPr>
          <w:p>
            <w:pPr>
              <w:pStyle w:val="Tabla8"/>
              <w:jc w:val="left"/>
            </w:pPr>
            <w:r>
              <w:t xml:space="preserve">Protección del conocimiento y divulgación</w:t>
            </w:r>
          </w:p>
        </w:tc>
        <w:tc>
          <w:tcPr>
            <w:tcW w:w="1589" w:type="dxa"/>
          </w:tcPr>
          <w:p>
            <w:pPr>
              <w:pStyle w:val="Tabla8"/>
              <w:jc w:val="left"/>
            </w:pPr>
            <w:r>
              <w:t xml:space="preserve">Cartillas impresas del índice y del protocolo de alerta</w:t>
            </w:r>
          </w:p>
        </w:tc>
        <w:tc>
          <w:tcPr>
            <w:tcW w:w="1171" w:type="dxa"/>
          </w:tcPr>
          <w:p>
            <w:pPr>
              <w:pStyle w:val="Tabla8"/>
              <w:jc w:val="left"/>
            </w:pPr>
            <w:r>
              <w:t xml:space="preserve">unidad</w:t>
            </w:r>
          </w:p>
        </w:tc>
        <w:tc>
          <w:tcPr>
            <w:tcW w:w="920" w:type="dxa"/>
          </w:tcPr>
          <w:p>
            <w:pPr>
              <w:pStyle w:val="Tabla8"/>
              <w:jc w:val="left"/>
            </w:pPr>
            <w:r>
              <w:t xml:space="preserve">5.000</w:t>
            </w:r>
          </w:p>
        </w:tc>
        <w:tc>
          <w:tcPr>
            <w:tcW w:w="1171" w:type="dxa"/>
          </w:tcPr>
          <w:p>
            <w:pPr>
              <w:pStyle w:val="Tabla8"/>
              <w:jc w:val="left"/>
            </w:pPr>
            <w:r>
              <w:t xml:space="preserve">$ 8.500</w:t>
            </w:r>
          </w:p>
        </w:tc>
        <w:tc>
          <w:tcPr>
            <w:tcW w:w="1589" w:type="dxa"/>
          </w:tcPr>
          <w:p>
            <w:pPr>
              <w:pStyle w:val="Tabla8"/>
              <w:jc w:val="left"/>
            </w:pPr>
            <w:r>
              <w:t xml:space="preserve">$ 42.500.000</w:t>
            </w:r>
          </w:p>
        </w:tc>
        <w:tc>
          <w:tcPr>
            <w:tcW w:w="1255" w:type="dxa"/>
          </w:tcPr>
          <w:p>
            <w:pPr>
              <w:pStyle w:val="Tabla8"/>
              <w:jc w:val="left"/>
            </w:pPr>
            <w:r>
              <w:t xml:space="preserve">3.2, 3.3</w:t>
            </w:r>
          </w:p>
        </w:tc>
      </w:tr>
      <w:tr>
        <w:trPr>
          <w:cantSplit/>
        </w:trPr>
        <w:tc>
          <w:tcPr>
            <w:tcW w:w="669" w:type="dxa"/>
            <w:shd w:val="clear" w:color="auto" w:fill="F7F7F7"/>
          </w:tcPr>
          <w:p>
            <w:pPr>
              <w:pStyle w:val="Tabla8"/>
              <w:jc w:val="left"/>
            </w:pPr>
            <w:r>
              <w:t xml:space="preserve">M05</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Kits de papelería para talleres de co-diseño</w:t>
            </w:r>
          </w:p>
        </w:tc>
        <w:tc>
          <w:tcPr>
            <w:tcW w:w="1171" w:type="dxa"/>
            <w:shd w:val="clear" w:color="auto" w:fill="F7F7F7"/>
          </w:tcPr>
          <w:p>
            <w:pPr>
              <w:pStyle w:val="Tabla8"/>
              <w:jc w:val="left"/>
            </w:pPr>
            <w:r>
              <w:t xml:space="preserve">kit</w:t>
            </w:r>
          </w:p>
        </w:tc>
        <w:tc>
          <w:tcPr>
            <w:tcW w:w="920" w:type="dxa"/>
            <w:shd w:val="clear" w:color="auto" w:fill="F7F7F7"/>
          </w:tcPr>
          <w:p>
            <w:pPr>
              <w:pStyle w:val="Tabla8"/>
              <w:jc w:val="left"/>
            </w:pPr>
            <w:r>
              <w:t xml:space="preserve">20</w:t>
            </w:r>
          </w:p>
        </w:tc>
        <w:tc>
          <w:tcPr>
            <w:tcW w:w="1171" w:type="dxa"/>
            <w:shd w:val="clear" w:color="auto" w:fill="F7F7F7"/>
          </w:tcPr>
          <w:p>
            <w:pPr>
              <w:pStyle w:val="Tabla8"/>
              <w:jc w:val="left"/>
            </w:pPr>
            <w:r>
              <w:t xml:space="preserve">$ 1.500.000</w:t>
            </w:r>
          </w:p>
        </w:tc>
        <w:tc>
          <w:tcPr>
            <w:tcW w:w="1589" w:type="dxa"/>
            <w:shd w:val="clear" w:color="auto" w:fill="F7F7F7"/>
          </w:tcPr>
          <w:p>
            <w:pPr>
              <w:pStyle w:val="Tabla8"/>
              <w:jc w:val="left"/>
            </w:pPr>
            <w:r>
              <w:t xml:space="preserve">$ 30.000.000</w:t>
            </w:r>
          </w:p>
        </w:tc>
        <w:tc>
          <w:tcPr>
            <w:tcW w:w="1255" w:type="dxa"/>
            <w:shd w:val="clear" w:color="auto" w:fill="F7F7F7"/>
          </w:tcPr>
          <w:p>
            <w:pPr>
              <w:pStyle w:val="Tabla8"/>
              <w:jc w:val="left"/>
            </w:pPr>
            <w:r>
              <w:t xml:space="preserve">3.1</w:t>
            </w:r>
          </w:p>
        </w:tc>
      </w:tr>
      <w:tr>
        <w:trPr>
          <w:cantSplit/>
        </w:trPr>
        <w:tc>
          <w:tcPr>
            <w:tcW w:w="669" w:type="dxa"/>
          </w:tcPr>
          <w:p>
            <w:pPr>
              <w:pStyle w:val="Tabla8"/>
              <w:jc w:val="left"/>
            </w:pPr>
            <w:r>
              <w:t xml:space="preserve">M06</w:t>
            </w:r>
          </w:p>
        </w:tc>
        <w:tc>
          <w:tcPr>
            <w:tcW w:w="1590" w:type="dxa"/>
          </w:tcPr>
          <w:p>
            <w:pPr>
              <w:pStyle w:val="Tabla8"/>
              <w:jc w:val="left"/>
            </w:pPr>
            <w:r>
              <w:t xml:space="preserve">Materiales, insumos y documentación</w:t>
            </w:r>
          </w:p>
        </w:tc>
        <w:tc>
          <w:tcPr>
            <w:tcW w:w="1589" w:type="dxa"/>
          </w:tcPr>
          <w:p>
            <w:pPr>
              <w:pStyle w:val="Tabla8"/>
              <w:jc w:val="left"/>
            </w:pPr>
            <w:r>
              <w:t xml:space="preserve">Elementos de protección personal (mascarillas N95)</w:t>
            </w:r>
          </w:p>
        </w:tc>
        <w:tc>
          <w:tcPr>
            <w:tcW w:w="1171" w:type="dxa"/>
          </w:tcPr>
          <w:p>
            <w:pPr>
              <w:pStyle w:val="Tabla8"/>
              <w:jc w:val="left"/>
            </w:pPr>
            <w:r>
              <w:t xml:space="preserve">unidad</w:t>
            </w:r>
          </w:p>
        </w:tc>
        <w:tc>
          <w:tcPr>
            <w:tcW w:w="920" w:type="dxa"/>
          </w:tcPr>
          <w:p>
            <w:pPr>
              <w:pStyle w:val="Tabla8"/>
              <w:jc w:val="left"/>
            </w:pPr>
            <w:r>
              <w:t xml:space="preserve">3.000</w:t>
            </w:r>
          </w:p>
        </w:tc>
        <w:tc>
          <w:tcPr>
            <w:tcW w:w="1171" w:type="dxa"/>
          </w:tcPr>
          <w:p>
            <w:pPr>
              <w:pStyle w:val="Tabla8"/>
              <w:jc w:val="left"/>
            </w:pPr>
            <w:r>
              <w:t xml:space="preserve">$ 4.000</w:t>
            </w:r>
          </w:p>
        </w:tc>
        <w:tc>
          <w:tcPr>
            <w:tcW w:w="1589" w:type="dxa"/>
          </w:tcPr>
          <w:p>
            <w:pPr>
              <w:pStyle w:val="Tabla8"/>
              <w:jc w:val="left"/>
            </w:pPr>
            <w:r>
              <w:t xml:space="preserve">$ 12.000.000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M07</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Repuestos y consumibles de mantenimiento (baterías, cables, conectores)</w:t>
            </w:r>
          </w:p>
        </w:tc>
        <w:tc>
          <w:tcPr>
            <w:tcW w:w="1171" w:type="dxa"/>
            <w:shd w:val="clear" w:color="auto" w:fill="F7F7F7"/>
          </w:tcPr>
          <w:p>
            <w:pPr>
              <w:pStyle w:val="Tabla8"/>
              <w:jc w:val="left"/>
            </w:pPr>
            <w:r>
              <w:t xml:space="preserve">lote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$ 60.000.000</w:t>
            </w:r>
          </w:p>
        </w:tc>
        <w:tc>
          <w:tcPr>
            <w:tcW w:w="1589" w:type="dxa"/>
            <w:shd w:val="clear" w:color="auto" w:fill="F7F7F7"/>
          </w:tcPr>
          <w:p>
            <w:pPr>
              <w:pStyle w:val="Tabla8"/>
              <w:jc w:val="left"/>
            </w:pPr>
            <w:r>
              <w:t xml:space="preserve">$ 60.000.000</w:t>
            </w:r>
          </w:p>
        </w:tc>
        <w:tc>
          <w:tcPr>
            <w:tcW w:w="1255" w:type="dxa"/>
            <w:shd w:val="clear" w:color="auto" w:fill="F7F7F7"/>
          </w:tcPr>
          <w:p>
            <w:pPr>
              <w:pStyle w:val="Tabla8"/>
              <w:jc w:val="left"/>
            </w:pPr>
            <w:r>
              <w:t xml:space="preserve">2.3, 2.4</w:t>
            </w:r>
          </w:p>
        </w:tc>
      </w:tr>
      <w:tr>
        <w:trPr>
          <w:cantSplit/>
        </w:trPr>
        <w:tc>
          <w:tcPr>
            <w:tcW w:w="669" w:type="dxa"/>
          </w:tcPr>
          <w:p>
            <w:pPr>
              <w:pStyle w:val="Tabla8"/>
              <w:jc w:val="left"/>
            </w:pPr>
            <w:r>
              <w:t xml:space="preserve">S01</w:t>
            </w:r>
          </w:p>
        </w:tc>
        <w:tc>
          <w:tcPr>
            <w:tcW w:w="1590" w:type="dxa"/>
          </w:tcPr>
          <w:p>
            <w:pPr>
              <w:pStyle w:val="Tabla8"/>
              <w:jc w:val="left"/>
            </w:pPr>
            <w:r>
              <w:t xml:space="preserve">Servicios tecnológicos y pruebas</w:t>
            </w:r>
          </w:p>
        </w:tc>
        <w:tc>
          <w:tcPr>
            <w:tcW w:w="1589" w:type="dxa"/>
          </w:tcPr>
          <w:p>
            <w:pPr>
              <w:pStyle w:val="Tabla8"/>
              <w:jc w:val="left"/>
            </w:pPr>
            <w:r>
              <w:t xml:space="preserve">Análisis gravimétrico en laboratorio acreditado</w:t>
            </w:r>
          </w:p>
        </w:tc>
        <w:tc>
          <w:tcPr>
            <w:tcW w:w="1171" w:type="dxa"/>
          </w:tcPr>
          <w:p>
            <w:pPr>
              <w:pStyle w:val="Tabla8"/>
              <w:jc w:val="left"/>
            </w:pPr>
            <w:r>
              <w:t xml:space="preserve">muestra</w:t>
            </w:r>
          </w:p>
        </w:tc>
        <w:tc>
          <w:tcPr>
            <w:tcW w:w="920" w:type="dxa"/>
          </w:tcPr>
          <w:p>
            <w:pPr>
              <w:pStyle w:val="Tabla8"/>
              <w:jc w:val="left"/>
            </w:pPr>
            <w:r>
              <w:t xml:space="preserve">240</w:t>
            </w:r>
          </w:p>
        </w:tc>
        <w:tc>
          <w:tcPr>
            <w:tcW w:w="1171" w:type="dxa"/>
          </w:tcPr>
          <w:p>
            <w:pPr>
              <w:pStyle w:val="Tabla8"/>
              <w:jc w:val="left"/>
            </w:pPr>
            <w:r>
              <w:t xml:space="preserve">$ 350.000</w:t>
            </w:r>
          </w:p>
        </w:tc>
        <w:tc>
          <w:tcPr>
            <w:tcW w:w="1589" w:type="dxa"/>
          </w:tcPr>
          <w:p>
            <w:pPr>
              <w:pStyle w:val="Tabla8"/>
              <w:jc w:val="left"/>
            </w:pPr>
            <w:r>
              <w:t xml:space="preserve">$ 84.000.000</w:t>
            </w:r>
          </w:p>
        </w:tc>
        <w:tc>
          <w:tcPr>
            <w:tcW w:w="1255" w:type="dxa"/>
          </w:tcPr>
          <w:p>
            <w:pPr>
              <w:pStyle w:val="Tabla8"/>
              <w:jc w:val="left"/>
            </w:pPr>
            <w:r>
              <w:t xml:space="preserve">1.3, 1.5, 1.6</w:t>
            </w:r>
          </w:p>
        </w:tc>
      </w:tr>
      <w:tr>
        <w:trPr>
          <w:cantSplit/>
        </w:trPr>
        <w:tc>
          <w:tcPr>
            <w:tcW w:w="669" w:type="dxa"/>
            <w:shd w:val="clear" w:color="auto" w:fill="F7F7F7"/>
          </w:tcPr>
          <w:p>
            <w:pPr>
              <w:pStyle w:val="Tabla8"/>
              <w:jc w:val="left"/>
            </w:pPr>
            <w:r>
              <w:t xml:space="preserve">S02</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Consultoría jurídica en propiedad intelectual y libertad de operación</w:t>
            </w:r>
          </w:p>
        </w:tc>
        <w:tc>
          <w:tcPr>
            <w:tcW w:w="1171" w:type="dxa"/>
            <w:shd w:val="clear" w:color="auto" w:fill="F7F7F7"/>
          </w:tcPr>
          <w:p>
            <w:pPr>
              <w:pStyle w:val="Tabla8"/>
              <w:jc w:val="left"/>
            </w:pPr>
            <w:r>
              <w:t xml:space="preserve">hora</w:t>
            </w:r>
          </w:p>
        </w:tc>
        <w:tc>
          <w:tcPr>
            <w:tcW w:w="920" w:type="dxa"/>
            <w:shd w:val="clear" w:color="auto" w:fill="F7F7F7"/>
          </w:tcPr>
          <w:p>
            <w:pPr>
              <w:pStyle w:val="Tabla8"/>
              <w:jc w:val="left"/>
            </w:pPr>
            <w:r>
              <w:t xml:space="preserve">150</w:t>
            </w:r>
          </w:p>
        </w:tc>
        <w:tc>
          <w:tcPr>
            <w:tcW w:w="1171" w:type="dxa"/>
            <w:shd w:val="clear" w:color="auto" w:fill="F7F7F7"/>
          </w:tcPr>
          <w:p>
            <w:pPr>
              <w:pStyle w:val="Tabla8"/>
              <w:jc w:val="left"/>
            </w:pPr>
            <w:r>
              <w:t xml:space="preserve">$ 300.000</w:t>
            </w:r>
          </w:p>
        </w:tc>
        <w:tc>
          <w:tcPr>
            <w:tcW w:w="1589" w:type="dxa"/>
            <w:shd w:val="clear" w:color="auto" w:fill="F7F7F7"/>
          </w:tcPr>
          <w:p>
            <w:pPr>
              <w:pStyle w:val="Tabla8"/>
              <w:jc w:val="left"/>
            </w:pPr>
            <w:r>
              <w:t xml:space="preserve">$ 45.000.000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S03</w:t>
            </w:r>
          </w:p>
        </w:tc>
        <w:tc>
          <w:tcPr>
            <w:tcW w:w="1590" w:type="dxa"/>
          </w:tcPr>
          <w:p>
            <w:pPr>
              <w:pStyle w:val="Tabla8"/>
              <w:jc w:val="left"/>
            </w:pPr>
            <w:r>
              <w:t xml:space="preserve">Servicios tecnológicos y pruebas</w:t>
            </w:r>
          </w:p>
        </w:tc>
        <w:tc>
          <w:tcPr>
            <w:tcW w:w="1589" w:type="dxa"/>
          </w:tcPr>
          <w:p>
            <w:pPr>
              <w:pStyle w:val="Tabla8"/>
              <w:jc w:val="left"/>
            </w:pPr>
            <w:r>
              <w:t xml:space="preserve">Auditoría externa de ciberseguridad</w:t>
            </w:r>
          </w:p>
        </w:tc>
        <w:tc>
          <w:tcPr>
            <w:tcW w:w="1171" w:type="dxa"/>
          </w:tcPr>
          <w:p>
            <w:pPr>
              <w:pStyle w:val="Tabla8"/>
              <w:jc w:val="left"/>
            </w:pPr>
            <w:r>
              <w:t xml:space="preserve">servicio</w:t>
            </w:r>
          </w:p>
        </w:tc>
        <w:tc>
          <w:tcPr>
            <w:tcW w:w="920" w:type="dxa"/>
          </w:tcPr>
          <w:p>
            <w:pPr>
              <w:pStyle w:val="Tabla8"/>
              <w:jc w:val="left"/>
            </w:pPr>
            <w:r>
              <w:t xml:space="preserve">2</w:t>
            </w:r>
          </w:p>
        </w:tc>
        <w:tc>
          <w:tcPr>
            <w:tcW w:w="1171" w:type="dxa"/>
          </w:tcPr>
          <w:p>
            <w:pPr>
              <w:pStyle w:val="Tabla8"/>
              <w:jc w:val="left"/>
            </w:pPr>
            <w:r>
              <w:t xml:space="preserve">$ 15.000.000</w:t>
            </w:r>
          </w:p>
        </w:tc>
        <w:tc>
          <w:tcPr>
            <w:tcW w:w="1589" w:type="dxa"/>
          </w:tcPr>
          <w:p>
            <w:pPr>
              <w:pStyle w:val="Tabla8"/>
              <w:jc w:val="left"/>
            </w:pPr>
            <w:r>
              <w:t xml:space="preserve">$ 30.000.000</w:t>
            </w:r>
          </w:p>
        </w:tc>
        <w:tc>
          <w:tcPr>
            <w:tcW w:w="1255" w:type="dxa"/>
          </w:tcPr>
          <w:p>
            <w:pPr>
              <w:pStyle w:val="Tabla8"/>
              <w:jc w:val="left"/>
            </w:pPr>
            <w:r>
              <w:t xml:space="preserve">2.2, 2.4</w:t>
            </w:r>
          </w:p>
        </w:tc>
      </w:tr>
      <w:tr>
        <w:trPr>
          <w:cantSplit/>
        </w:trPr>
        <w:tc>
          <w:tcPr>
            <w:tcW w:w="669" w:type="dxa"/>
            <w:shd w:val="clear" w:color="auto" w:fill="F7F7F7"/>
          </w:tcPr>
          <w:p>
            <w:pPr>
              <w:pStyle w:val="Tabla8"/>
              <w:jc w:val="left"/>
            </w:pPr>
            <w:r>
              <w:t xml:space="preserve">S05</w:t>
            </w:r>
          </w:p>
        </w:tc>
        <w:tc>
          <w:tcPr>
            <w:tcW w:w="1590" w:type="dxa"/>
            <w:shd w:val="clear" w:color="auto" w:fill="F7F7F7"/>
          </w:tcPr>
          <w:p>
            <w:pPr>
              <w:pStyle w:val="Tabla8"/>
              <w:jc w:val="left"/>
            </w:pPr>
            <w:r>
              <w:t xml:space="preserve">Infraestructura</w:t>
            </w:r>
          </w:p>
        </w:tc>
        <w:tc>
          <w:tcPr>
            <w:tcW w:w="1589" w:type="dxa"/>
            <w:shd w:val="clear" w:color="auto" w:fill="F7F7F7"/>
          </w:tcPr>
          <w:p>
            <w:pPr>
              <w:pStyle w:val="Tabla8"/>
              <w:jc w:val="left"/>
            </w:pPr>
            <w:r>
              <w:t xml:space="preserve">Instalación en sitio, mástiles y obra menor (100 nodos y 10 gateways)</w:t>
            </w:r>
          </w:p>
        </w:tc>
        <w:tc>
          <w:tcPr>
            <w:tcW w:w="1171" w:type="dxa"/>
            <w:shd w:val="clear" w:color="auto" w:fill="F7F7F7"/>
          </w:tcPr>
          <w:p>
            <w:pPr>
              <w:pStyle w:val="Tabla8"/>
              <w:jc w:val="left"/>
            </w:pPr>
            <w:r>
              <w:t xml:space="preserve">sitio</w:t>
            </w:r>
          </w:p>
        </w:tc>
        <w:tc>
          <w:tcPr>
            <w:tcW w:w="920" w:type="dxa"/>
            <w:shd w:val="clear" w:color="auto" w:fill="F7F7F7"/>
          </w:tcPr>
          <w:p>
            <w:pPr>
              <w:pStyle w:val="Tabla8"/>
              <w:jc w:val="left"/>
            </w:pPr>
            <w:r>
              <w:t xml:space="preserve">110</w:t>
            </w:r>
          </w:p>
        </w:tc>
        <w:tc>
          <w:tcPr>
            <w:tcW w:w="1171" w:type="dxa"/>
            <w:shd w:val="clear" w:color="auto" w:fill="F7F7F7"/>
          </w:tcPr>
          <w:p>
            <w:pPr>
              <w:pStyle w:val="Tabla8"/>
              <w:jc w:val="left"/>
            </w:pPr>
            <w:r>
              <w:t xml:space="preserve">$ 1.200.000</w:t>
            </w:r>
          </w:p>
        </w:tc>
        <w:tc>
          <w:tcPr>
            <w:tcW w:w="1589" w:type="dxa"/>
            <w:shd w:val="clear" w:color="auto" w:fill="F7F7F7"/>
          </w:tcPr>
          <w:p>
            <w:pPr>
              <w:pStyle w:val="Tabla8"/>
              <w:jc w:val="left"/>
            </w:pPr>
            <w:r>
              <w:t xml:space="preserve">$ 132.000.000</w:t>
            </w:r>
          </w:p>
        </w:tc>
        <w:tc>
          <w:tcPr>
            <w:tcW w:w="1255" w:type="dxa"/>
            <w:shd w:val="clear" w:color="auto" w:fill="F7F7F7"/>
          </w:tcPr>
          <w:p>
            <w:pPr>
              <w:pStyle w:val="Tabla8"/>
              <w:jc w:val="left"/>
            </w:pPr>
            <w:r>
              <w:t xml:space="preserve">1.3, 2.3, 2.4</w:t>
            </w:r>
          </w:p>
        </w:tc>
      </w:tr>
      <w:tr>
        <w:trPr>
          <w:cantSplit/>
        </w:trPr>
        <w:tc>
          <w:tcPr>
            <w:tcW w:w="669" w:type="dxa"/>
          </w:tcPr>
          <w:p>
            <w:pPr>
              <w:pStyle w:val="Tabla8"/>
              <w:jc w:val="left"/>
            </w:pPr>
            <w:r>
              <w:t xml:space="preserve">S06</w:t>
            </w:r>
          </w:p>
        </w:tc>
        <w:tc>
          <w:tcPr>
            <w:tcW w:w="1590" w:type="dxa"/>
          </w:tcPr>
          <w:p>
            <w:pPr>
              <w:pStyle w:val="Tabla8"/>
              <w:jc w:val="left"/>
            </w:pPr>
            <w:r>
              <w:t xml:space="preserve">Servicios tecnológicos y pruebas</w:t>
            </w:r>
          </w:p>
        </w:tc>
        <w:tc>
          <w:tcPr>
            <w:tcW w:w="1589" w:type="dxa"/>
          </w:tcPr>
          <w:p>
            <w:pPr>
              <w:pStyle w:val="Tabla8"/>
              <w:jc w:val="left"/>
            </w:pPr>
            <w:r>
              <w:t xml:space="preserve">Estudio de cobertura y de enlace en tres departamentos</w:t>
            </w:r>
          </w:p>
        </w:tc>
        <w:tc>
          <w:tcPr>
            <w:tcW w:w="1171" w:type="dxa"/>
          </w:tcPr>
          <w:p>
            <w:pPr>
              <w:pStyle w:val="Tabla8"/>
              <w:jc w:val="left"/>
            </w:pPr>
            <w:r>
              <w:t xml:space="preserve">estudio</w:t>
            </w:r>
          </w:p>
        </w:tc>
        <w:tc>
          <w:tcPr>
            <w:tcW w:w="920" w:type="dxa"/>
          </w:tcPr>
          <w:p>
            <w:pPr>
              <w:pStyle w:val="Tabla8"/>
              <w:jc w:val="left"/>
            </w:pPr>
            <w:r>
              <w:t xml:space="preserve">3</w:t>
            </w:r>
          </w:p>
        </w:tc>
        <w:tc>
          <w:tcPr>
            <w:tcW w:w="1171" w:type="dxa"/>
          </w:tcPr>
          <w:p>
            <w:pPr>
              <w:pStyle w:val="Tabla8"/>
              <w:jc w:val="left"/>
            </w:pPr>
            <w:r>
              <w:t xml:space="preserve">$ 20.000.000</w:t>
            </w:r>
          </w:p>
        </w:tc>
        <w:tc>
          <w:tcPr>
            <w:tcW w:w="1589" w:type="dxa"/>
          </w:tcPr>
          <w:p>
            <w:pPr>
              <w:pStyle w:val="Tabla8"/>
              <w:jc w:val="left"/>
            </w:pPr>
            <w:r>
              <w:t xml:space="preserve">$ 60.000.000</w:t>
            </w:r>
          </w:p>
        </w:tc>
        <w:tc>
          <w:tcPr>
            <w:tcW w:w="1255" w:type="dxa"/>
          </w:tcPr>
          <w:p>
            <w:pPr>
              <w:pStyle w:val="Tabla8"/>
              <w:jc w:val="left"/>
            </w:pPr>
            <w:r>
              <w:t xml:space="preserve">2.1</w:t>
            </w:r>
          </w:p>
        </w:tc>
      </w:tr>
      <w:tr>
        <w:trPr>
          <w:cantSplit/>
        </w:trPr>
        <w:tc>
          <w:tcPr>
            <w:tcW w:w="669" w:type="dxa"/>
            <w:shd w:val="clear" w:color="auto" w:fill="F7F7F7"/>
          </w:tcPr>
          <w:p>
            <w:pPr>
              <w:pStyle w:val="Tabla8"/>
              <w:jc w:val="left"/>
            </w:pPr>
            <w:r>
              <w:t xml:space="preserve">S07</w:t>
            </w:r>
          </w:p>
        </w:tc>
        <w:tc>
          <w:tcPr>
            <w:tcW w:w="1590" w:type="dxa"/>
            <w:shd w:val="clear" w:color="auto" w:fill="F7F7F7"/>
          </w:tcPr>
          <w:p>
            <w:pPr>
              <w:pStyle w:val="Tabla8"/>
              <w:jc w:val="left"/>
            </w:pPr>
            <w:r>
              <w:t xml:space="preserve">Servicios tecnológicos y pruebas</w:t>
            </w:r>
          </w:p>
        </w:tc>
        <w:tc>
          <w:tcPr>
            <w:tcW w:w="1589" w:type="dxa"/>
            <w:shd w:val="clear" w:color="auto" w:fill="F7F7F7"/>
          </w:tcPr>
          <w:p>
            <w:pPr>
              <w:pStyle w:val="Tabla8"/>
              <w:jc w:val="left"/>
            </w:pPr>
            <w:r>
              <w:t xml:space="preserve">Evaluación externa independiente (meses 12 y 24)</w:t>
            </w:r>
          </w:p>
        </w:tc>
        <w:tc>
          <w:tcPr>
            <w:tcW w:w="1171" w:type="dxa"/>
            <w:shd w:val="clear" w:color="auto" w:fill="F7F7F7"/>
          </w:tcPr>
          <w:p>
            <w:pPr>
              <w:pStyle w:val="Tabla8"/>
              <w:jc w:val="left"/>
            </w:pPr>
            <w:r>
              <w:t xml:space="preserve">evaluación</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$ 60.000.000</w:t>
            </w:r>
          </w:p>
        </w:tc>
        <w:tc>
          <w:tcPr>
            <w:tcW w:w="1589" w:type="dxa"/>
            <w:shd w:val="clear" w:color="auto" w:fill="F7F7F7"/>
          </w:tcPr>
          <w:p>
            <w:pPr>
              <w:pStyle w:val="Tabla8"/>
              <w:jc w:val="left"/>
            </w:pPr>
            <w:r>
              <w:t xml:space="preserve">$ 120.000.000</w:t>
            </w:r>
          </w:p>
        </w:tc>
        <w:tc>
          <w:tcPr>
            <w:tcW w:w="1255" w:type="dxa"/>
            <w:shd w:val="clear" w:color="auto" w:fill="F7F7F7"/>
          </w:tcPr>
          <w:p>
            <w:pPr>
              <w:pStyle w:val="Tabla8"/>
              <w:jc w:val="left"/>
            </w:pPr>
            <w:r>
              <w:t xml:space="preserve">1.4, 3.4</w:t>
            </w:r>
          </w:p>
        </w:tc>
      </w:tr>
      <w:tr>
        <w:trPr>
          <w:cantSplit/>
        </w:trPr>
        <w:tc>
          <w:tcPr>
            <w:tcW w:w="669" w:type="dxa"/>
          </w:tcPr>
          <w:p>
            <w:pPr>
              <w:pStyle w:val="Tabla8"/>
              <w:jc w:val="left"/>
            </w:pPr>
            <w:r>
              <w:t xml:space="preserve">S08</w:t>
            </w:r>
          </w:p>
        </w:tc>
        <w:tc>
          <w:tcPr>
            <w:tcW w:w="1590" w:type="dxa"/>
          </w:tcPr>
          <w:p>
            <w:pPr>
              <w:pStyle w:val="Tabla8"/>
              <w:jc w:val="left"/>
            </w:pPr>
            <w:r>
              <w:t xml:space="preserve">Servicios tecnológicos y pruebas</w:t>
            </w:r>
          </w:p>
        </w:tc>
        <w:tc>
          <w:tcPr>
            <w:tcW w:w="1589" w:type="dxa"/>
          </w:tcPr>
          <w:p>
            <w:pPr>
              <w:pStyle w:val="Tabla8"/>
              <w:jc w:val="left"/>
            </w:pPr>
            <w:r>
              <w:t xml:space="preserve">Ensayo de desempeño con laboratorio externo</w:t>
            </w:r>
          </w:p>
        </w:tc>
        <w:tc>
          <w:tcPr>
            <w:tcW w:w="1171" w:type="dxa"/>
          </w:tcPr>
          <w:p>
            <w:pPr>
              <w:pStyle w:val="Tabla8"/>
              <w:jc w:val="left"/>
            </w:pPr>
            <w:r>
              <w:t xml:space="preserve">campaña</w:t>
            </w:r>
          </w:p>
        </w:tc>
        <w:tc>
          <w:tcPr>
            <w:tcW w:w="920" w:type="dxa"/>
          </w:tcPr>
          <w:p>
            <w:pPr>
              <w:pStyle w:val="Tabla8"/>
              <w:jc w:val="left"/>
            </w:pPr>
            <w:r>
              <w:t xml:space="preserve">1</w:t>
            </w:r>
          </w:p>
        </w:tc>
        <w:tc>
          <w:tcPr>
            <w:tcW w:w="1171" w:type="dxa"/>
          </w:tcPr>
          <w:p>
            <w:pPr>
              <w:pStyle w:val="Tabla8"/>
              <w:jc w:val="left"/>
            </w:pPr>
            <w:r>
              <w:t xml:space="preserve">$ 90.000.000</w:t>
            </w:r>
          </w:p>
        </w:tc>
        <w:tc>
          <w:tcPr>
            <w:tcW w:w="1589" w:type="dxa"/>
          </w:tcPr>
          <w:p>
            <w:pPr>
              <w:pStyle w:val="Tabla8"/>
              <w:jc w:val="left"/>
            </w:pPr>
            <w:r>
              <w:t xml:space="preserve">$ 90.000.000</w:t>
            </w:r>
          </w:p>
        </w:tc>
        <w:tc>
          <w:tcPr>
            <w:tcW w:w="1255" w:type="dxa"/>
          </w:tcPr>
          <w:p>
            <w:pPr>
              <w:pStyle w:val="Tabla8"/>
              <w:jc w:val="left"/>
            </w:pPr>
            <w:r>
              <w:t xml:space="preserve">1.6</w:t>
            </w:r>
          </w:p>
        </w:tc>
      </w:tr>
      <w:tr>
        <w:trPr>
          <w:cantSplit/>
        </w:trPr>
        <w:tc>
          <w:tcPr>
            <w:tcW w:w="669" w:type="dxa"/>
            <w:shd w:val="clear" w:color="auto" w:fill="F7F7F7"/>
          </w:tcPr>
          <w:p>
            <w:pPr>
              <w:pStyle w:val="Tabla8"/>
              <w:jc w:val="left"/>
            </w:pPr>
            <w:r>
              <w:t xml:space="preserve">S09</w:t>
            </w:r>
          </w:p>
        </w:tc>
        <w:tc>
          <w:tcPr>
            <w:tcW w:w="1590" w:type="dxa"/>
            <w:shd w:val="clear" w:color="auto" w:fill="F7F7F7"/>
          </w:tcPr>
          <w:p>
            <w:pPr>
              <w:pStyle w:val="Tabla8"/>
              <w:jc w:val="left"/>
            </w:pPr>
            <w:r>
              <w:t xml:space="preserve">Capacitación y eventos</w:t>
            </w:r>
          </w:p>
        </w:tc>
        <w:tc>
          <w:tcPr>
            <w:tcW w:w="1589" w:type="dxa"/>
            <w:shd w:val="clear" w:color="auto" w:fill="F7F7F7"/>
          </w:tcPr>
          <w:p>
            <w:pPr>
              <w:pStyle w:val="Tabla8"/>
              <w:jc w:val="left"/>
            </w:pPr>
            <w:r>
              <w:t xml:space="preserve">Formación y soporte a custodios por tramo</w:t>
            </w:r>
          </w:p>
        </w:tc>
        <w:tc>
          <w:tcPr>
            <w:tcW w:w="1171" w:type="dxa"/>
            <w:shd w:val="clear" w:color="auto" w:fill="F7F7F7"/>
          </w:tcPr>
          <w:p>
            <w:pPr>
              <w:pStyle w:val="Tabla8"/>
              <w:jc w:val="left"/>
            </w:pPr>
            <w:r>
              <w:t xml:space="preserve">tramo</w:t>
            </w:r>
          </w:p>
        </w:tc>
        <w:tc>
          <w:tcPr>
            <w:tcW w:w="920" w:type="dxa"/>
            <w:shd w:val="clear" w:color="auto" w:fill="F7F7F7"/>
          </w:tcPr>
          <w:p>
            <w:pPr>
              <w:pStyle w:val="Tabla8"/>
              <w:jc w:val="left"/>
            </w:pPr>
            <w:r>
              <w:t xml:space="preserve">3</w:t>
            </w:r>
          </w:p>
        </w:tc>
        <w:tc>
          <w:tcPr>
            <w:tcW w:w="1171" w:type="dxa"/>
            <w:shd w:val="clear" w:color="auto" w:fill="F7F7F7"/>
          </w:tcPr>
          <w:p>
            <w:pPr>
              <w:pStyle w:val="Tabla8"/>
              <w:jc w:val="left"/>
            </w:pPr>
            <w:r>
              <w:t xml:space="preserve">$ 50.000.000</w:t>
            </w:r>
          </w:p>
        </w:tc>
        <w:tc>
          <w:tcPr>
            <w:tcW w:w="1589" w:type="dxa"/>
            <w:shd w:val="clear" w:color="auto" w:fill="F7F7F7"/>
          </w:tcPr>
          <w:p>
            <w:pPr>
              <w:pStyle w:val="Tabla8"/>
              <w:jc w:val="left"/>
            </w:pPr>
            <w:r>
              <w:t xml:space="preserve">$ 150.000.000</w:t>
            </w:r>
          </w:p>
        </w:tc>
        <w:tc>
          <w:tcPr>
            <w:tcW w:w="1255" w:type="dxa"/>
            <w:shd w:val="clear" w:color="auto" w:fill="F7F7F7"/>
          </w:tcPr>
          <w:p>
            <w:pPr>
              <w:pStyle w:val="Tabla8"/>
              <w:jc w:val="left"/>
            </w:pPr>
            <w:r>
              <w:t xml:space="preserve">3.3</w:t>
            </w:r>
          </w:p>
        </w:tc>
      </w:tr>
      <w:tr>
        <w:trPr>
          <w:cantSplit/>
        </w:trPr>
        <w:tc>
          <w:tcPr>
            <w:tcW w:w="669" w:type="dxa"/>
          </w:tcPr>
          <w:p>
            <w:pPr>
              <w:pStyle w:val="Tabla8"/>
              <w:jc w:val="left"/>
            </w:pPr>
            <w:r>
              <w:t xml:space="preserve">S10</w:t>
            </w:r>
          </w:p>
        </w:tc>
        <w:tc>
          <w:tcPr>
            <w:tcW w:w="1590" w:type="dxa"/>
          </w:tcPr>
          <w:p>
            <w:pPr>
              <w:pStyle w:val="Tabla8"/>
              <w:jc w:val="left"/>
            </w:pPr>
            <w:r>
              <w:t xml:space="preserve">Servicios tecnológicos y pruebas</w:t>
            </w:r>
          </w:p>
        </w:tc>
        <w:tc>
          <w:tcPr>
            <w:tcW w:w="1589" w:type="dxa"/>
          </w:tcPr>
          <w:p>
            <w:pPr>
              <w:pStyle w:val="Tabla8"/>
              <w:jc w:val="left"/>
            </w:pPr>
            <w:r>
              <w:t xml:space="preserve">Planes de enlace satelital de respaldo (10 módulos, 22 meses)</w:t>
            </w:r>
          </w:p>
        </w:tc>
        <w:tc>
          <w:tcPr>
            <w:tcW w:w="1171" w:type="dxa"/>
          </w:tcPr>
          <w:p>
            <w:pPr>
              <w:pStyle w:val="Tabla8"/>
              <w:jc w:val="left"/>
            </w:pPr>
            <w:r>
              <w:t xml:space="preserve">módulo-mes</w:t>
            </w:r>
          </w:p>
        </w:tc>
        <w:tc>
          <w:tcPr>
            <w:tcW w:w="920" w:type="dxa"/>
          </w:tcPr>
          <w:p>
            <w:pPr>
              <w:pStyle w:val="Tabla8"/>
              <w:jc w:val="left"/>
            </w:pPr>
            <w:r>
              <w:t xml:space="preserve">220</w:t>
            </w:r>
          </w:p>
        </w:tc>
        <w:tc>
          <w:tcPr>
            <w:tcW w:w="1171" w:type="dxa"/>
          </w:tcPr>
          <w:p>
            <w:pPr>
              <w:pStyle w:val="Tabla8"/>
              <w:jc w:val="left"/>
            </w:pPr>
            <w:r>
              <w:t xml:space="preserve">$ 250.000</w:t>
            </w:r>
          </w:p>
        </w:tc>
        <w:tc>
          <w:tcPr>
            <w:tcW w:w="1589" w:type="dxa"/>
          </w:tcPr>
          <w:p>
            <w:pPr>
              <w:pStyle w:val="Tabla8"/>
              <w:jc w:val="left"/>
            </w:pPr>
            <w:r>
              <w:t xml:space="preserve">$ 55.000.000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S11</w:t>
            </w:r>
          </w:p>
        </w:tc>
        <w:tc>
          <w:tcPr>
            <w:tcW w:w="1590" w:type="dxa"/>
            <w:shd w:val="clear" w:color="auto" w:fill="F7F7F7"/>
          </w:tcPr>
          <w:p>
            <w:pPr>
              <w:pStyle w:val="Tabla8"/>
              <w:jc w:val="left"/>
            </w:pPr>
            <w:r>
              <w:t xml:space="preserve">Administrativos</w:t>
            </w:r>
          </w:p>
        </w:tc>
        <w:tc>
          <w:tcPr>
            <w:tcW w:w="1589" w:type="dxa"/>
            <w:shd w:val="clear" w:color="auto" w:fill="F7F7F7"/>
          </w:tcPr>
          <w:p>
            <w:pPr>
              <w:pStyle w:val="Tabla8"/>
              <w:jc w:val="left"/>
            </w:pPr>
            <w:r>
              <w:t xml:space="preserve">Importación y nacionalización de equipos</w:t>
            </w:r>
          </w:p>
        </w:tc>
        <w:tc>
          <w:tcPr>
            <w:tcW w:w="1171" w:type="dxa"/>
            <w:shd w:val="clear" w:color="auto" w:fill="F7F7F7"/>
          </w:tcPr>
          <w:p>
            <w:pPr>
              <w:pStyle w:val="Tabla8"/>
              <w:jc w:val="left"/>
            </w:pPr>
            <w:r>
              <w:t xml:space="preserve">servicio</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$ 80.000.000</w:t>
            </w:r>
          </w:p>
        </w:tc>
        <w:tc>
          <w:tcPr>
            <w:tcW w:w="1589" w:type="dxa"/>
            <w:shd w:val="clear" w:color="auto" w:fill="F7F7F7"/>
          </w:tcPr>
          <w:p>
            <w:pPr>
              <w:pStyle w:val="Tabla8"/>
              <w:jc w:val="left"/>
            </w:pPr>
            <w:r>
              <w:t xml:space="preserve">$ 80.000.000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V01</w:t>
            </w:r>
          </w:p>
        </w:tc>
        <w:tc>
          <w:tcPr>
            <w:tcW w:w="1590" w:type="dxa"/>
          </w:tcPr>
          <w:p>
            <w:pPr>
              <w:pStyle w:val="Tabla8"/>
              <w:jc w:val="left"/>
            </w:pPr>
            <w:r>
              <w:t xml:space="preserve">Gastos de viaje</w:t>
            </w:r>
          </w:p>
        </w:tc>
        <w:tc>
          <w:tcPr>
            <w:tcW w:w="1589" w:type="dxa"/>
          </w:tcPr>
          <w:p>
            <w:pPr>
              <w:pStyle w:val="Tabla8"/>
              <w:jc w:val="left"/>
            </w:pPr>
            <w:r>
              <w:t xml:space="preserve">Tiquetes aéreos nacionales</w:t>
            </w:r>
          </w:p>
        </w:tc>
        <w:tc>
          <w:tcPr>
            <w:tcW w:w="1171" w:type="dxa"/>
          </w:tcPr>
          <w:p>
            <w:pPr>
              <w:pStyle w:val="Tabla8"/>
              <w:jc w:val="left"/>
            </w:pPr>
            <w:r>
              <w:t xml:space="preserve">trayecto</w:t>
            </w:r>
          </w:p>
        </w:tc>
        <w:tc>
          <w:tcPr>
            <w:tcW w:w="920" w:type="dxa"/>
          </w:tcPr>
          <w:p>
            <w:pPr>
              <w:pStyle w:val="Tabla8"/>
              <w:jc w:val="left"/>
            </w:pPr>
            <w:r>
              <w:t xml:space="preserve">150</w:t>
            </w:r>
          </w:p>
        </w:tc>
        <w:tc>
          <w:tcPr>
            <w:tcW w:w="1171" w:type="dxa"/>
          </w:tcPr>
          <w:p>
            <w:pPr>
              <w:pStyle w:val="Tabla8"/>
              <w:jc w:val="left"/>
            </w:pPr>
            <w:r>
              <w:t xml:space="preserve">$ 600.000</w:t>
            </w:r>
          </w:p>
        </w:tc>
        <w:tc>
          <w:tcPr>
            <w:tcW w:w="1589" w:type="dxa"/>
          </w:tcPr>
          <w:p>
            <w:pPr>
              <w:pStyle w:val="Tabla8"/>
              <w:jc w:val="left"/>
            </w:pPr>
            <w:r>
              <w:t xml:space="preserve">$ 90.000.000</w:t>
            </w:r>
          </w:p>
        </w:tc>
        <w:tc>
          <w:tcPr>
            <w:tcW w:w="1255" w:type="dxa"/>
          </w:tcPr>
          <w:p>
            <w:pPr>
              <w:pStyle w:val="Tabla8"/>
              <w:jc w:val="left"/>
            </w:pPr>
            <w:r>
              <w:t xml:space="preserve">1.3, 2.3, 2.4, 3.1, 3.2, 3.3</w:t>
            </w:r>
          </w:p>
        </w:tc>
      </w:tr>
      <w:tr>
        <w:trPr>
          <w:cantSplit/>
        </w:trPr>
        <w:tc>
          <w:tcPr>
            <w:tcW w:w="669" w:type="dxa"/>
            <w:shd w:val="clear" w:color="auto" w:fill="F7F7F7"/>
          </w:tcPr>
          <w:p>
            <w:pPr>
              <w:pStyle w:val="Tabla8"/>
              <w:jc w:val="left"/>
            </w:pPr>
            <w:r>
              <w:t xml:space="preserve">V02</w:t>
            </w:r>
          </w:p>
        </w:tc>
        <w:tc>
          <w:tcPr>
            <w:tcW w:w="1590" w:type="dxa"/>
            <w:shd w:val="clear" w:color="auto" w:fill="F7F7F7"/>
          </w:tcPr>
          <w:p>
            <w:pPr>
              <w:pStyle w:val="Tabla8"/>
              <w:jc w:val="left"/>
            </w:pPr>
            <w:r>
              <w:t xml:space="preserve">Gastos de viaje</w:t>
            </w:r>
          </w:p>
        </w:tc>
        <w:tc>
          <w:tcPr>
            <w:tcW w:w="1589" w:type="dxa"/>
            <w:shd w:val="clear" w:color="auto" w:fill="F7F7F7"/>
          </w:tcPr>
          <w:p>
            <w:pPr>
              <w:pStyle w:val="Tabla8"/>
              <w:jc w:val="left"/>
            </w:pPr>
            <w:r>
              <w:t xml:space="preserve">Viáticos de alojamiento y manutención</w:t>
            </w:r>
          </w:p>
        </w:tc>
        <w:tc>
          <w:tcPr>
            <w:tcW w:w="1171" w:type="dxa"/>
            <w:shd w:val="clear" w:color="auto" w:fill="F7F7F7"/>
          </w:tcPr>
          <w:p>
            <w:pPr>
              <w:pStyle w:val="Tabla8"/>
              <w:jc w:val="left"/>
            </w:pPr>
            <w:r>
              <w:t xml:space="preserve">día-persona</w:t>
            </w:r>
          </w:p>
        </w:tc>
        <w:tc>
          <w:tcPr>
            <w:tcW w:w="920" w:type="dxa"/>
            <w:shd w:val="clear" w:color="auto" w:fill="F7F7F7"/>
          </w:tcPr>
          <w:p>
            <w:pPr>
              <w:pStyle w:val="Tabla8"/>
              <w:jc w:val="left"/>
            </w:pPr>
            <w:r>
              <w:t xml:space="preserve">600</w:t>
            </w:r>
          </w:p>
        </w:tc>
        <w:tc>
          <w:tcPr>
            <w:tcW w:w="1171" w:type="dxa"/>
            <w:shd w:val="clear" w:color="auto" w:fill="F7F7F7"/>
          </w:tcPr>
          <w:p>
            <w:pPr>
              <w:pStyle w:val="Tabla8"/>
              <w:jc w:val="left"/>
            </w:pPr>
            <w:r>
              <w:t xml:space="preserve">$ 350.000</w:t>
            </w:r>
          </w:p>
        </w:tc>
        <w:tc>
          <w:tcPr>
            <w:tcW w:w="1589" w:type="dxa"/>
            <w:shd w:val="clear" w:color="auto" w:fill="F7F7F7"/>
          </w:tcPr>
          <w:p>
            <w:pPr>
              <w:pStyle w:val="Tabla8"/>
              <w:jc w:val="left"/>
            </w:pPr>
            <w:r>
              <w:t xml:space="preserve">$ 210.000.000</w:t>
            </w:r>
          </w:p>
        </w:tc>
        <w:tc>
          <w:tcPr>
            <w:tcW w:w="1255" w:type="dxa"/>
            <w:shd w:val="clear" w:color="auto" w:fill="F7F7F7"/>
          </w:tcPr>
          <w:p>
            <w:pPr>
              <w:pStyle w:val="Tabla8"/>
              <w:jc w:val="left"/>
            </w:pPr>
            <w:r>
              <w:t xml:space="preserve">1.3, 2.3, 2.4, 3.1, 3.2, 3.3</w:t>
            </w:r>
          </w:p>
        </w:tc>
      </w:tr>
      <w:tr>
        <w:trPr>
          <w:cantSplit/>
        </w:trPr>
        <w:tc>
          <w:tcPr>
            <w:tcW w:w="669" w:type="dxa"/>
          </w:tcPr>
          <w:p>
            <w:pPr>
              <w:pStyle w:val="Tabla8"/>
              <w:jc w:val="left"/>
            </w:pPr>
            <w:r>
              <w:t xml:space="preserve">V03</w:t>
            </w:r>
          </w:p>
        </w:tc>
        <w:tc>
          <w:tcPr>
            <w:tcW w:w="1590" w:type="dxa"/>
          </w:tcPr>
          <w:p>
            <w:pPr>
              <w:pStyle w:val="Tabla8"/>
              <w:jc w:val="left"/>
            </w:pPr>
            <w:r>
              <w:t xml:space="preserve">Gastos de viaje</w:t>
            </w:r>
          </w:p>
        </w:tc>
        <w:tc>
          <w:tcPr>
            <w:tcW w:w="1589" w:type="dxa"/>
          </w:tcPr>
          <w:p>
            <w:pPr>
              <w:pStyle w:val="Tabla8"/>
              <w:jc w:val="left"/>
            </w:pPr>
            <w:r>
              <w:t xml:space="preserve">Arrendamiento de vehículos 4x4</w:t>
            </w:r>
          </w:p>
        </w:tc>
        <w:tc>
          <w:tcPr>
            <w:tcW w:w="1171" w:type="dxa"/>
          </w:tcPr>
          <w:p>
            <w:pPr>
              <w:pStyle w:val="Tabla8"/>
              <w:jc w:val="left"/>
            </w:pPr>
            <w:r>
              <w:t xml:space="preserve">día</w:t>
            </w:r>
          </w:p>
        </w:tc>
        <w:tc>
          <w:tcPr>
            <w:tcW w:w="920" w:type="dxa"/>
          </w:tcPr>
          <w:p>
            <w:pPr>
              <w:pStyle w:val="Tabla8"/>
              <w:jc w:val="left"/>
            </w:pPr>
            <w:r>
              <w:t xml:space="preserve">240</w:t>
            </w:r>
          </w:p>
        </w:tc>
        <w:tc>
          <w:tcPr>
            <w:tcW w:w="1171" w:type="dxa"/>
          </w:tcPr>
          <w:p>
            <w:pPr>
              <w:pStyle w:val="Tabla8"/>
              <w:jc w:val="left"/>
            </w:pPr>
            <w:r>
              <w:t xml:space="preserve">$ 450.000</w:t>
            </w:r>
          </w:p>
        </w:tc>
        <w:tc>
          <w:tcPr>
            <w:tcW w:w="1589" w:type="dxa"/>
          </w:tcPr>
          <w:p>
            <w:pPr>
              <w:pStyle w:val="Tabla8"/>
              <w:jc w:val="left"/>
            </w:pPr>
            <w:r>
              <w:t xml:space="preserve">$ 108.000.000</w:t>
            </w:r>
          </w:p>
        </w:tc>
        <w:tc>
          <w:tcPr>
            <w:tcW w:w="1255" w:type="dxa"/>
          </w:tcPr>
          <w:p>
            <w:pPr>
              <w:pStyle w:val="Tabla8"/>
              <w:jc w:val="left"/>
            </w:pPr>
            <w:r>
              <w:t xml:space="preserve">1.3, 2.3, 2.4, 3.1, 3.2, 3.3</w:t>
            </w:r>
          </w:p>
        </w:tc>
      </w:tr>
      <w:tr>
        <w:trPr>
          <w:cantSplit/>
        </w:trPr>
        <w:tc>
          <w:tcPr>
            <w:tcW w:w="669" w:type="dxa"/>
            <w:shd w:val="clear" w:color="auto" w:fill="F7F7F7"/>
          </w:tcPr>
          <w:p>
            <w:pPr>
              <w:pStyle w:val="Tabla8"/>
              <w:jc w:val="left"/>
            </w:pPr>
            <w:r>
              <w:t xml:space="preserve">V04</w:t>
            </w:r>
          </w:p>
        </w:tc>
        <w:tc>
          <w:tcPr>
            <w:tcW w:w="1590" w:type="dxa"/>
            <w:shd w:val="clear" w:color="auto" w:fill="F7F7F7"/>
          </w:tcPr>
          <w:p>
            <w:pPr>
              <w:pStyle w:val="Tabla8"/>
              <w:jc w:val="left"/>
            </w:pPr>
            <w:r>
              <w:t xml:space="preserve">Gastos de viaje</w:t>
            </w:r>
          </w:p>
        </w:tc>
        <w:tc>
          <w:tcPr>
            <w:tcW w:w="1589" w:type="dxa"/>
            <w:shd w:val="clear" w:color="auto" w:fill="F7F7F7"/>
          </w:tcPr>
          <w:p>
            <w:pPr>
              <w:pStyle w:val="Tabla8"/>
              <w:jc w:val="left"/>
            </w:pPr>
            <w:r>
              <w:t xml:space="preserve">Viaje internacional para divulgación científica</w:t>
            </w:r>
          </w:p>
        </w:tc>
        <w:tc>
          <w:tcPr>
            <w:tcW w:w="1171" w:type="dxa"/>
            <w:shd w:val="clear" w:color="auto" w:fill="F7F7F7"/>
          </w:tcPr>
          <w:p>
            <w:pPr>
              <w:pStyle w:val="Tabla8"/>
              <w:jc w:val="left"/>
            </w:pPr>
            <w:r>
              <w:t xml:space="preserve">viaje</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$ 12.000.000</w:t>
            </w:r>
          </w:p>
        </w:tc>
        <w:tc>
          <w:tcPr>
            <w:tcW w:w="1589" w:type="dxa"/>
            <w:shd w:val="clear" w:color="auto" w:fill="F7F7F7"/>
          </w:tcPr>
          <w:p>
            <w:pPr>
              <w:pStyle w:val="Tabla8"/>
              <w:jc w:val="left"/>
            </w:pPr>
            <w:r>
              <w:t xml:space="preserve">$ 24.000.000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V05</w:t>
            </w:r>
          </w:p>
        </w:tc>
        <w:tc>
          <w:tcPr>
            <w:tcW w:w="1590" w:type="dxa"/>
          </w:tcPr>
          <w:p>
            <w:pPr>
              <w:pStyle w:val="Tabla8"/>
              <w:jc w:val="left"/>
            </w:pPr>
            <w:r>
              <w:t xml:space="preserve">Capacitación y eventos</w:t>
            </w:r>
          </w:p>
        </w:tc>
        <w:tc>
          <w:tcPr>
            <w:tcW w:w="1589" w:type="dxa"/>
          </w:tcPr>
          <w:p>
            <w:pPr>
              <w:pStyle w:val="Tabla8"/>
              <w:jc w:val="left"/>
            </w:pPr>
            <w:r>
              <w:t xml:space="preserve">Alimentación de laboratorios ciudadanos</w:t>
            </w:r>
          </w:p>
        </w:tc>
        <w:tc>
          <w:tcPr>
            <w:tcW w:w="1171" w:type="dxa"/>
          </w:tcPr>
          <w:p>
            <w:pPr>
              <w:pStyle w:val="Tabla8"/>
              <w:jc w:val="left"/>
            </w:pPr>
            <w:r>
              <w:t xml:space="preserve">evento</w:t>
            </w:r>
          </w:p>
        </w:tc>
        <w:tc>
          <w:tcPr>
            <w:tcW w:w="920" w:type="dxa"/>
          </w:tcPr>
          <w:p>
            <w:pPr>
              <w:pStyle w:val="Tabla8"/>
              <w:jc w:val="left"/>
            </w:pPr>
            <w:r>
              <w:t xml:space="preserve">20</w:t>
            </w:r>
          </w:p>
        </w:tc>
        <w:tc>
          <w:tcPr>
            <w:tcW w:w="1171" w:type="dxa"/>
          </w:tcPr>
          <w:p>
            <w:pPr>
              <w:pStyle w:val="Tabla8"/>
              <w:jc w:val="left"/>
            </w:pPr>
            <w:r>
              <w:t xml:space="preserve">$ 1.500.000</w:t>
            </w:r>
          </w:p>
        </w:tc>
        <w:tc>
          <w:tcPr>
            <w:tcW w:w="1589" w:type="dxa"/>
          </w:tcPr>
          <w:p>
            <w:pPr>
              <w:pStyle w:val="Tabla8"/>
              <w:jc w:val="left"/>
            </w:pPr>
            <w:r>
              <w:t xml:space="preserve">$ 30.000.000</w:t>
            </w:r>
          </w:p>
        </w:tc>
        <w:tc>
          <w:tcPr>
            <w:tcW w:w="1255" w:type="dxa"/>
          </w:tcPr>
          <w:p>
            <w:pPr>
              <w:pStyle w:val="Tabla8"/>
              <w:jc w:val="left"/>
            </w:pPr>
            <w:r>
              <w:t xml:space="preserve">3.1</w:t>
            </w:r>
          </w:p>
        </w:tc>
      </w:tr>
      <w:tr>
        <w:trPr>
          <w:cantSplit/>
        </w:trPr>
        <w:tc>
          <w:tcPr>
            <w:tcW w:w="669" w:type="dxa"/>
            <w:shd w:val="clear" w:color="auto" w:fill="F7F7F7"/>
          </w:tcPr>
          <w:p>
            <w:pPr>
              <w:pStyle w:val="Tabla8"/>
              <w:jc w:val="left"/>
            </w:pPr>
            <w:r>
              <w:t xml:space="preserve">O01</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Cargos de procesamiento de artículos de acceso abierto</w:t>
            </w:r>
          </w:p>
        </w:tc>
        <w:tc>
          <w:tcPr>
            <w:tcW w:w="1171" w:type="dxa"/>
            <w:shd w:val="clear" w:color="auto" w:fill="F7F7F7"/>
          </w:tcPr>
          <w:p>
            <w:pPr>
              <w:pStyle w:val="Tabla8"/>
              <w:jc w:val="left"/>
            </w:pPr>
            <w:r>
              <w:t xml:space="preserve">artículo</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$ 12.500.000</w:t>
            </w:r>
          </w:p>
        </w:tc>
        <w:tc>
          <w:tcPr>
            <w:tcW w:w="1589" w:type="dxa"/>
            <w:shd w:val="clear" w:color="auto" w:fill="F7F7F7"/>
          </w:tcPr>
          <w:p>
            <w:pPr>
              <w:pStyle w:val="Tabla8"/>
              <w:jc w:val="left"/>
            </w:pPr>
            <w:r>
              <w:t xml:space="preserve">$ 25.000.000</w:t>
            </w:r>
          </w:p>
        </w:tc>
        <w:tc>
          <w:tcPr>
            <w:tcW w:w="1255" w:type="dxa"/>
            <w:shd w:val="clear" w:color="auto" w:fill="F7F7F7"/>
          </w:tcPr>
          <w:p>
            <w:pPr>
              <w:pStyle w:val="Tabla8"/>
              <w:jc w:val="left"/>
            </w:pPr>
            <w:r>
              <w:t xml:space="preserve">1.6</w:t>
            </w:r>
          </w:p>
        </w:tc>
      </w:tr>
      <w:tr>
        <w:trPr>
          <w:cantSplit/>
        </w:trPr>
        <w:tc>
          <w:tcPr>
            <w:tcW w:w="669" w:type="dxa"/>
          </w:tcPr>
          <w:p>
            <w:pPr>
              <w:pStyle w:val="Tabla8"/>
              <w:jc w:val="left"/>
            </w:pPr>
            <w:r>
              <w:t xml:space="preserve">O02</w:t>
            </w:r>
          </w:p>
        </w:tc>
        <w:tc>
          <w:tcPr>
            <w:tcW w:w="1590" w:type="dxa"/>
          </w:tcPr>
          <w:p>
            <w:pPr>
              <w:pStyle w:val="Tabla8"/>
              <w:jc w:val="left"/>
            </w:pPr>
            <w:r>
              <w:t xml:space="preserve">Capacitación y eventos</w:t>
            </w:r>
          </w:p>
        </w:tc>
        <w:tc>
          <w:tcPr>
            <w:tcW w:w="1589" w:type="dxa"/>
          </w:tcPr>
          <w:p>
            <w:pPr>
              <w:pStyle w:val="Tabla8"/>
              <w:jc w:val="left"/>
            </w:pPr>
            <w:r>
              <w:t xml:space="preserve">Logística de ferias y laboratorios de apropiación</w:t>
            </w:r>
          </w:p>
        </w:tc>
        <w:tc>
          <w:tcPr>
            <w:tcW w:w="1171" w:type="dxa"/>
          </w:tcPr>
          <w:p>
            <w:pPr>
              <w:pStyle w:val="Tabla8"/>
              <w:jc w:val="left"/>
            </w:pPr>
            <w:r>
              <w:t xml:space="preserve">evento</w:t>
            </w:r>
          </w:p>
        </w:tc>
        <w:tc>
          <w:tcPr>
            <w:tcW w:w="920" w:type="dxa"/>
          </w:tcPr>
          <w:p>
            <w:pPr>
              <w:pStyle w:val="Tabla8"/>
              <w:jc w:val="left"/>
            </w:pPr>
            <w:r>
              <w:t xml:space="preserve">9</w:t>
            </w:r>
          </w:p>
        </w:tc>
        <w:tc>
          <w:tcPr>
            <w:tcW w:w="1171" w:type="dxa"/>
          </w:tcPr>
          <w:p>
            <w:pPr>
              <w:pStyle w:val="Tabla8"/>
              <w:jc w:val="left"/>
            </w:pPr>
            <w:r>
              <w:t xml:space="preserve">$ 8.000.000</w:t>
            </w:r>
          </w:p>
        </w:tc>
        <w:tc>
          <w:tcPr>
            <w:tcW w:w="1589" w:type="dxa"/>
          </w:tcPr>
          <w:p>
            <w:pPr>
              <w:pStyle w:val="Tabla8"/>
              <w:jc w:val="left"/>
            </w:pPr>
            <w:r>
              <w:t xml:space="preserve">$ 72.000.000</w:t>
            </w:r>
          </w:p>
        </w:tc>
        <w:tc>
          <w:tcPr>
            <w:tcW w:w="1255" w:type="dxa"/>
          </w:tcPr>
          <w:p>
            <w:pPr>
              <w:pStyle w:val="Tabla8"/>
              <w:jc w:val="left"/>
            </w:pPr>
            <w:r>
              <w:t xml:space="preserve">3.2, 3.3, 3.4</w:t>
            </w:r>
          </w:p>
        </w:tc>
      </w:tr>
      <w:tr>
        <w:trPr>
          <w:cantSplit/>
        </w:trPr>
        <w:tc>
          <w:tcPr>
            <w:tcW w:w="669" w:type="dxa"/>
            <w:shd w:val="clear" w:color="auto" w:fill="F7F7F7"/>
          </w:tcPr>
          <w:p>
            <w:pPr>
              <w:pStyle w:val="Tabla8"/>
              <w:jc w:val="left"/>
            </w:pPr>
            <w:r>
              <w:t xml:space="preserve">O03</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Registro ante la DNDA y asesoría de propiedad intelectual</w:t>
            </w:r>
          </w:p>
        </w:tc>
        <w:tc>
          <w:tcPr>
            <w:tcW w:w="1171" w:type="dxa"/>
            <w:shd w:val="clear" w:color="auto" w:fill="F7F7F7"/>
          </w:tcPr>
          <w:p>
            <w:pPr>
              <w:pStyle w:val="Tabla8"/>
              <w:jc w:val="left"/>
            </w:pPr>
            <w:r>
              <w:t xml:space="preserve">paquete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$ 15.000.000</w:t>
            </w:r>
          </w:p>
        </w:tc>
        <w:tc>
          <w:tcPr>
            <w:tcW w:w="1589" w:type="dxa"/>
            <w:shd w:val="clear" w:color="auto" w:fill="F7F7F7"/>
          </w:tcPr>
          <w:p>
            <w:pPr>
              <w:pStyle w:val="Tabla8"/>
              <w:jc w:val="left"/>
            </w:pPr>
            <w:r>
              <w:t xml:space="preserve">$ 15.000.000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O05a</w:t>
            </w:r>
          </w:p>
        </w:tc>
        <w:tc>
          <w:tcPr>
            <w:tcW w:w="1590" w:type="dxa"/>
          </w:tcPr>
          <w:p>
            <w:pPr>
              <w:pStyle w:val="Tabla8"/>
              <w:jc w:val="left"/>
            </w:pPr>
            <w:r>
              <w:t xml:space="preserve">Administrativos</w:t>
            </w:r>
          </w:p>
        </w:tc>
        <w:tc>
          <w:tcPr>
            <w:tcW w:w="1589" w:type="dxa"/>
          </w:tcPr>
          <w:p>
            <w:pPr>
              <w:pStyle w:val="Tabla8"/>
              <w:jc w:val="left"/>
            </w:pPr>
            <w:r>
              <w:t xml:space="preserve">Administración del proyecto (gastos administrativos y revisoría)</w:t>
            </w:r>
          </w:p>
        </w:tc>
        <w:tc>
          <w:tcPr>
            <w:tcW w:w="1171" w:type="dxa"/>
          </w:tcPr>
          <w:p>
            <w:pPr>
              <w:pStyle w:val="Tabla8"/>
              <w:jc w:val="left"/>
            </w:pPr>
            <w:r>
              <w:t xml:space="preserve">mes</w:t>
            </w:r>
          </w:p>
        </w:tc>
        <w:tc>
          <w:tcPr>
            <w:tcW w:w="920" w:type="dxa"/>
          </w:tcPr>
          <w:p>
            <w:pPr>
              <w:pStyle w:val="Tabla8"/>
              <w:jc w:val="left"/>
            </w:pPr>
            <w:r>
              <w:t xml:space="preserve">24</w:t>
            </w:r>
          </w:p>
        </w:tc>
        <w:tc>
          <w:tcPr>
            <w:tcW w:w="1171" w:type="dxa"/>
          </w:tcPr>
          <w:p>
            <w:pPr>
              <w:pStyle w:val="Tabla8"/>
              <w:jc w:val="left"/>
            </w:pPr>
            <w:r>
              <w:t xml:space="preserve">$ 7.000.000</w:t>
            </w:r>
          </w:p>
        </w:tc>
        <w:tc>
          <w:tcPr>
            <w:tcW w:w="1589" w:type="dxa"/>
          </w:tcPr>
          <w:p>
            <w:pPr>
              <w:pStyle w:val="Tabla8"/>
              <w:jc w:val="left"/>
            </w:pPr>
            <w:r>
              <w:t xml:space="preserve">$ 168.000.000</w:t>
            </w:r>
          </w:p>
        </w:tc>
        <w:tc>
          <w:tcPr>
            <w:tcW w:w="1255" w:type="dxa"/>
          </w:tcPr>
          <w:p>
            <w:pPr>
              <w:pStyle w:val="Tabla8"/>
              <w:jc w:val="left"/>
            </w:pPr>
            <w:r>
              <w:t xml:space="preserve">1.7, 2.5, 3.5</w:t>
            </w:r>
          </w:p>
        </w:tc>
      </w:tr>
      <w:tr>
        <w:trPr>
          <w:cantSplit/>
        </w:trPr>
        <w:tc>
          <w:tcPr>
            <w:tcW w:w="669" w:type="dxa"/>
            <w:shd w:val="clear" w:color="auto" w:fill="F7F7F7"/>
          </w:tcPr>
          <w:p>
            <w:pPr>
              <w:pStyle w:val="Tabla8"/>
              <w:jc w:val="left"/>
            </w:pPr>
            <w:r>
              <w:t xml:space="preserve">O05b</w:t>
            </w:r>
          </w:p>
        </w:tc>
        <w:tc>
          <w:tcPr>
            <w:tcW w:w="1590" w:type="dxa"/>
            <w:shd w:val="clear" w:color="auto" w:fill="F7F7F7"/>
          </w:tcPr>
          <w:p>
            <w:pPr>
              <w:pStyle w:val="Tabla8"/>
              <w:jc w:val="left"/>
            </w:pPr>
            <w:r>
              <w:t xml:space="preserve">Seguimiento</w:t>
            </w:r>
          </w:p>
        </w:tc>
        <w:tc>
          <w:tcPr>
            <w:tcW w:w="1589" w:type="dxa"/>
            <w:shd w:val="clear" w:color="auto" w:fill="F7F7F7"/>
          </w:tcPr>
          <w:p>
            <w:pPr>
              <w:pStyle w:val="Tabla8"/>
              <w:jc w:val="left"/>
            </w:pPr>
            <w:r>
              <w:t xml:space="preserve">Apoyo a la supervisión y plataforma de seguimiento</w:t>
            </w:r>
          </w:p>
        </w:tc>
        <w:tc>
          <w:tcPr>
            <w:tcW w:w="1171" w:type="dxa"/>
            <w:shd w:val="clear" w:color="auto" w:fill="F7F7F7"/>
          </w:tcPr>
          <w:p>
            <w:pPr>
              <w:pStyle w:val="Tabla8"/>
              <w:jc w:val="left"/>
            </w:pPr>
            <w:r>
              <w:t xml:space="preserve">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$ 8.000.000</w:t>
            </w:r>
          </w:p>
        </w:tc>
        <w:tc>
          <w:tcPr>
            <w:tcW w:w="1589" w:type="dxa"/>
            <w:shd w:val="clear" w:color="auto" w:fill="F7F7F7"/>
          </w:tcPr>
          <w:p>
            <w:pPr>
              <w:pStyle w:val="Tabla8"/>
              <w:jc w:val="left"/>
            </w:pPr>
            <w:r>
              <w:t xml:space="preserve">$ 192.000.000</w:t>
            </w:r>
          </w:p>
        </w:tc>
        <w:tc>
          <w:tcPr>
            <w:tcW w:w="1255" w:type="dxa"/>
            <w:shd w:val="clear" w:color="auto" w:fill="F7F7F7"/>
          </w:tcPr>
          <w:p>
            <w:pPr>
              <w:pStyle w:val="Tabla8"/>
              <w:jc w:val="left"/>
            </w:pPr>
            <w:r>
              <w:t xml:space="preserve">1.7, 2.5, 3.5</w:t>
            </w:r>
          </w:p>
        </w:tc>
      </w:tr>
      <w:tr>
        <w:trPr>
          <w:cantSplit/>
        </w:trPr>
        <w:tc>
          <w:tcPr>
            <w:tcW w:w="669" w:type="dxa"/>
          </w:tcPr>
          <w:p>
            <w:pPr>
              <w:pStyle w:val="Tabla8"/>
              <w:jc w:val="left"/>
            </w:pPr>
            <w:r>
              <w:t xml:space="preserve">O06</w:t>
            </w:r>
          </w:p>
        </w:tc>
        <w:tc>
          <w:tcPr>
            <w:tcW w:w="1590" w:type="dxa"/>
          </w:tcPr>
          <w:p>
            <w:pPr>
              <w:pStyle w:val="Tabla8"/>
              <w:jc w:val="left"/>
            </w:pPr>
            <w:r>
              <w:t xml:space="preserve">Protección del conocimiento y divulgación</w:t>
            </w:r>
          </w:p>
        </w:tc>
        <w:tc>
          <w:tcPr>
            <w:tcW w:w="1589" w:type="dxa"/>
          </w:tcPr>
          <w:p>
            <w:pPr>
              <w:pStyle w:val="Tabla8"/>
              <w:jc w:val="left"/>
            </w:pPr>
            <w:r>
              <w:t xml:space="preserve">Publicaciones de divulgación y eventos de socialización</w:t>
            </w:r>
          </w:p>
        </w:tc>
        <w:tc>
          <w:tcPr>
            <w:tcW w:w="1171" w:type="dxa"/>
          </w:tcPr>
          <w:p>
            <w:pPr>
              <w:pStyle w:val="Tabla8"/>
              <w:jc w:val="left"/>
            </w:pPr>
            <w:r>
              <w:t xml:space="preserve">paquete</w:t>
            </w:r>
          </w:p>
        </w:tc>
        <w:tc>
          <w:tcPr>
            <w:tcW w:w="920" w:type="dxa"/>
          </w:tcPr>
          <w:p>
            <w:pPr>
              <w:pStyle w:val="Tabla8"/>
              <w:jc w:val="left"/>
            </w:pPr>
            <w:r>
              <w:t xml:space="preserve">1</w:t>
            </w:r>
          </w:p>
        </w:tc>
        <w:tc>
          <w:tcPr>
            <w:tcW w:w="1171" w:type="dxa"/>
          </w:tcPr>
          <w:p>
            <w:pPr>
              <w:pStyle w:val="Tabla8"/>
              <w:jc w:val="left"/>
            </w:pPr>
            <w:r>
              <w:t xml:space="preserve">$ 60.000.000</w:t>
            </w:r>
          </w:p>
        </w:tc>
        <w:tc>
          <w:tcPr>
            <w:tcW w:w="1589" w:type="dxa"/>
          </w:tcPr>
          <w:p>
            <w:pPr>
              <w:pStyle w:val="Tabla8"/>
              <w:jc w:val="left"/>
            </w:pPr>
            <w:r>
              <w:t xml:space="preserve">$ 60.000.000</w:t>
            </w:r>
          </w:p>
        </w:tc>
        <w:tc>
          <w:tcPr>
            <w:tcW w:w="1255" w:type="dxa"/>
          </w:tcPr>
          <w:p>
            <w:pPr>
              <w:pStyle w:val="Tabla8"/>
              <w:jc w:val="left"/>
            </w:pPr>
            <w:r>
              <w:t xml:space="preserve">3.2, 3.4</w:t>
            </w:r>
          </w:p>
        </w:tc>
      </w:tr>
      <w:tr>
        <w:trPr>
          <w:cantSplit/>
        </w:trPr>
        <w:tc>
          <w:tcPr>
            <w:tcW w:w="669" w:type="dxa"/>
            <w:shd w:val="clear" w:color="auto" w:fill="F7F7F7"/>
          </w:tcPr>
          <w:p>
            <w:pPr>
              <w:pStyle w:val="Tabla8"/>
              <w:keepNext/>
            </w:pPr>
          </w:p>
        </w:tc>
        <w:tc>
          <w:tcPr>
            <w:tcW w:w="1590" w:type="dxa"/>
            <w:shd w:val="clear" w:color="auto" w:fill="F7F7F7"/>
          </w:tcPr>
          <w:p>
            <w:pPr>
              <w:pStyle w:val="Tabla8"/>
              <w:keepNext/>
              <w:jc w:val="left"/>
            </w:pPr>
            <w:r>
              <w:rPr>
                <w:b/>
                <w:bCs/>
              </w:rPr>
              <w:t xml:space="preserve">Total</w:t>
            </w:r>
          </w:p>
        </w:tc>
        <w:tc>
          <w:tcPr>
            <w:tcW w:w="1589" w:type="dxa"/>
            <w:shd w:val="clear" w:color="auto" w:fill="F7F7F7"/>
          </w:tcPr>
          <w:p>
            <w:pPr>
              <w:pStyle w:val="Tabla8"/>
              <w:keepNext/>
            </w:pPr>
          </w:p>
        </w:tc>
        <w:tc>
          <w:tcPr>
            <w:tcW w:w="1171" w:type="dxa"/>
            <w:shd w:val="clear" w:color="auto" w:fill="F7F7F7"/>
          </w:tcPr>
          <w:p>
            <w:pPr>
              <w:pStyle w:val="Tabla8"/>
              <w:keepNext/>
            </w:pPr>
          </w:p>
        </w:tc>
        <w:tc>
          <w:tcPr>
            <w:tcW w:w="920" w:type="dxa"/>
            <w:shd w:val="clear" w:color="auto" w:fill="F7F7F7"/>
          </w:tcPr>
          <w:p>
            <w:pPr>
              <w:pStyle w:val="Tabla8"/>
              <w:keepNext/>
            </w:pPr>
          </w:p>
        </w:tc>
        <w:tc>
          <w:tcPr>
            <w:tcW w:w="1171" w:type="dxa"/>
            <w:shd w:val="clear" w:color="auto" w:fill="F7F7F7"/>
          </w:tcPr>
          <w:p>
            <w:pPr>
              <w:pStyle w:val="Tabla8"/>
              <w:keepNext/>
            </w:pPr>
          </w:p>
        </w:tc>
        <w:tc>
          <w:tcPr>
            <w:tcW w:w="1589" w:type="dxa"/>
            <w:shd w:val="clear" w:color="auto" w:fill="F7F7F7"/>
          </w:tcPr>
          <w:p>
            <w:pPr>
              <w:pStyle w:val="Tabla8"/>
              <w:keepNext/>
              <w:jc w:val="left"/>
            </w:pPr>
            <w:r>
              <w:rPr>
                <w:b/>
                <w:bCs/>
              </w:rPr>
              <w:t xml:space="preserve">$ 8.351.340.000</w:t>
            </w:r>
          </w:p>
        </w:tc>
        <w:tc>
          <w:tcPr>
            <w:tcW w:w="1255" w:type="dxa"/>
            <w:shd w:val="clear" w:color="auto" w:fill="F7F7F7"/>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33"/>
    <w:bookmarkEnd w:id="234"/>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95" Type="http://schemas.openxmlformats.org/officeDocument/2006/relationships/image" Target="media/rId95.png"/><Relationship Id="rId107" Type="http://schemas.openxmlformats.org/officeDocument/2006/relationships/image" Target="media/rId107.png"/><Relationship Id="rId110" Type="http://schemas.openxmlformats.org/officeDocument/2006/relationships/image" Target="media/rId110.png"/><Relationship Id="rId115" Type="http://schemas.openxmlformats.org/officeDocument/2006/relationships/image" Target="media/rId115.png"/><Relationship Id="rId122" Type="http://schemas.openxmlformats.org/officeDocument/2006/relationships/image" Target="media/rId122.png"/><Relationship Id="rId118" Type="http://schemas.openxmlformats.org/officeDocument/2006/relationships/image" Target="media/rId118.png"/><Relationship Id="rId127" Type="http://schemas.openxmlformats.org/officeDocument/2006/relationships/image" Target="media/rId127.png"/><Relationship Id="rId130" Type="http://schemas.openxmlformats.org/officeDocument/2006/relationships/image" Target="media/rId130.png"/><Relationship Id="rId139" Type="http://schemas.openxmlformats.org/officeDocument/2006/relationships/image" Target="media/rId139.png"/><Relationship Id="rId145" Type="http://schemas.openxmlformats.org/officeDocument/2006/relationships/image" Target="media/rId145.png"/><Relationship Id="rId154" Type="http://schemas.openxmlformats.org/officeDocument/2006/relationships/image" Target="media/rId154.png"/><Relationship Id="rId163" Type="http://schemas.openxmlformats.org/officeDocument/2006/relationships/image" Target="media/rId163.png"/><Relationship Id="rId170" Type="http://schemas.openxmlformats.org/officeDocument/2006/relationships/image" Target="media/rId170.png"/><Relationship Id="rId178" Type="http://schemas.openxmlformats.org/officeDocument/2006/relationships/image" Target="media/rId178.png"/><Relationship Id="rId20" Type="http://schemas.openxmlformats.org/officeDocument/2006/relationships/image" Target="media/rId20.png"/><Relationship Id="rId189" Type="http://schemas.openxmlformats.org/officeDocument/2006/relationships/image" Target="media/rId189.png"/><Relationship Id="rId193" Type="http://schemas.openxmlformats.org/officeDocument/2006/relationships/image" Target="media/rId193.png"/><Relationship Id="rId209" Type="http://schemas.openxmlformats.org/officeDocument/2006/relationships/image" Target="media/rId209.png"/><Relationship Id="rId220" Type="http://schemas.openxmlformats.org/officeDocument/2006/relationships/image" Target="media/rId220.png"/><Relationship Id="rId224" Type="http://schemas.openxmlformats.org/officeDocument/2006/relationships/image" Target="media/rId224.png"/><Relationship Id="rId28" Type="http://schemas.openxmlformats.org/officeDocument/2006/relationships/image" Target="media/rId28.png"/><Relationship Id="rId42" Type="http://schemas.openxmlformats.org/officeDocument/2006/relationships/image" Target="media/rId42.png"/><Relationship Id="rId46" Type="http://schemas.openxmlformats.org/officeDocument/2006/relationships/image" Target="media/rId46.png"/><Relationship Id="rId54" Type="http://schemas.openxmlformats.org/officeDocument/2006/relationships/image" Target="media/rId54.png"/><Relationship Id="rId57" Type="http://schemas.openxmlformats.org/officeDocument/2006/relationships/image" Target="media/rId57.png"/><Relationship Id="rId70" Type="http://schemas.openxmlformats.org/officeDocument/2006/relationships/image" Target="media/rId70.png"/><Relationship Id="rId83" Type="http://schemas.openxmlformats.org/officeDocument/2006/relationships/image" Target="media/rId8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2026-10-18T16:56:05Z</dcterms:created>
  <dcterms:modified xsi:type="dcterms:W3CDTF">2026-10-18T16:56:05Z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