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la Universidad Santo Tomás]</w:t>
      </w:r>
    </w:p>
    <w:p>
      <w:pPr>
        <w:spacing w:after="120"/>
        <w:jc w:val="center"/>
      </w:pPr>
      <w:r>
        <w:rPr>
          <w:b/>
          <w:sz w:val="24"/>
        </w:rPr>
        <w:t>CERTIFICADO DE TITULARIDAD, ADMINISTRACIÓN, CUSTODIA Y CUIDADO DE LOS BIENES</w:t>
      </w:r>
    </w:p>
    <w:p>
      <w:pPr>
        <w:spacing w:after="120"/>
        <w:jc w:val="center"/>
      </w:pPr>
      <w:r>
        <w:rPr>
          <w:b w:val="0"/>
          <w:sz w:val="18"/>
        </w:rPr>
        <w:t>Numeral 10.19 de los términos de referencia de la Convocatoria 56</w:t>
      </w:r>
    </w:p>
    <w:p>
      <w:pPr>
        <w:spacing w:after="120"/>
      </w:pPr>
      <w:r>
        <w:rPr>
          <w:b w:val="0"/>
          <w:sz w:val="21"/>
        </w:rPr>
        <w:t>Los suscritos representantes legales de las entidades de la alianza del proyecto «Implementación de una red IoT híbrida Edge-Cloud y gemelo digital para la gestión anticipada del riesgo por material particulado posterremoto» (código SIGP 143329), presentado a la Convocatoria 56 del Sistema General de Regalías, Asignación para la CTeI certifican que concertaron la titularidad, la administración, la custodia y el cuidado de los bienes adquiridos con recursos del SGR y de los resultados,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Titular durante la ejecución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Custodio al cierre (mes 24)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Condición de recepción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Nodos, gateways y repuestos (120 nodos, 11 gateways)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Universidad Santo Tomás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Municipios de Manizales y de Calarcá para los de su jurisdicción; universidad como custodia alterna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Convenio con partida, personal designado y competencia jurídica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Conjunto de referencia, banco de calibración y protocolo de calibración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Universidad Santo Tomás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Universidad Santo Tomás; autoridad ambiental regional como candidata adicional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Personal certificado y plan de mantenimiento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Plataforma, gemelo digital, tablero y datos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Universidad Santo Tomás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Universidad Santo Tomás (datos y plataforma); municipios como usuarios del tablero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Licencia de uso y convenio de operación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Laboratorio de modelación y gemelo predictivo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Universidad Santo Tomás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Universidad Santo Tomás, en la sede de Manizales o Calarcá [Diligenciar]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Compromiso de sostenimiento del laboratorio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Software, modelos y bases de datos (propiedad intelectual)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Según el acuerdo de titularidad del mes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Según el acuerdo de titularidad; Avanciencia gestiona registros y licencias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ante la DNDA y licencia de uso a los custodios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Los bienes permanecen en los municipios afectados en los que se ejecuta el proyecto. La proporción de titularidad de los resultados entre los integrantes es [Diligenciar: proporción acordada]. Si un custodio no cumple la condición de recepción, el componente pasa a la custodia alterna y, en su defecto, se aplica la cláusula de apertura del acuerdo marco.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Universidad Santo Tomás, sede Villavicencio · NIT [Diligenciar]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Manizales · NIT [Diligenciar]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Calarcá · NIT [Diligenciar]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Avanciencia · NIT [Diligenciar]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Gestión y Medio Ambiente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