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b w:val="0"/>
          <w:sz w:val="18"/>
        </w:rPr>
        <w:t>[Diligenciar: membrete de Municipio de Manizales]</w:t>
      </w:r>
    </w:p>
    <w:p>
      <w:pPr>
        <w:spacing w:after="120"/>
        <w:jc w:val="center"/>
      </w:pPr>
      <w:r>
        <w:rPr>
          <w:b/>
          <w:sz w:val="24"/>
        </w:rPr>
        <w:t>CERTIFICADO DE PARTICIPACIÓN</w:t>
      </w:r>
    </w:p>
    <w:p>
      <w:pPr>
        <w:spacing w:after="120"/>
        <w:jc w:val="center"/>
      </w:pPr>
      <w:r>
        <w:rPr>
          <w:b w:val="0"/>
          <w:sz w:val="18"/>
        </w:rPr>
        <w:t>Numeral 10.18 de los términos de referencia de la Convocatoria 56</w:t>
      </w:r>
    </w:p>
    <w:p>
      <w:pPr>
        <w:spacing w:after="120"/>
      </w:pPr>
      <w:r>
        <w:rPr>
          <w:b w:val="0"/>
          <w:sz w:val="21"/>
        </w:rPr>
        <w:t>El suscrito representante legal de Municipio de Manizales certifica que la entidad participa como entidad territorial aliada No. 1 en el proyecto «Implementación de una red IoT híbrida Edge-Cloud y gemelo digital para la gestión anticipada del riesgo por material particulado posterremoto» (código SIGP 143329), presentado a la Convocatoria 56 del Sistema General de Regalías, Asignación para la CTeI, cuya entidad proponente y ejecutora es la Universidad Santo Tomás, sede Villavicencio, y que se compromete a ejecutar las actividades siguientes: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18"/>
              </w:rPr>
              <w:t>Objetivo y actividades</w:t>
            </w:r>
          </w:p>
        </w:tc>
        <w:tc>
          <w:tcPr>
            <w:tcW w:type="dxa" w:w="4703"/>
          </w:tcPr>
          <w:p>
            <w:r>
              <w:rPr>
                <w:b/>
                <w:sz w:val="18"/>
              </w:rPr>
              <w:t>Compromiso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OE3 (actividades 3.1 a 3.5)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Lidera en su jurisdicción el uso institucional del tablero y del protocolo de alerta y adopta el protocolo de evaluación previa de demolición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OE1 y OE2 (actividades 1.1, 1.3 a 1.7, 2.1, 2.3 a 2.5)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Facilita el acceso a los sitios de remoción y a las demoliciones e informa las demoliciones previstas; custodia local de los nodos de su jurisdicción</w:t>
            </w:r>
          </w:p>
        </w:tc>
      </w:tr>
    </w:tbl>
    <w:p/>
    <w:p>
      <w:pPr>
        <w:spacing w:after="120"/>
      </w:pPr>
      <w:r>
        <w:rPr>
          <w:b w:val="0"/>
          <w:sz w:val="21"/>
        </w:rPr>
        <w:t>Contrapartida comprometida: $ 60.000.000 en especie, por uso de software y hardware existentes del municipio (licencias SIG $ 20.000.000; alojamiento del tablero y de los datos en el centro de datos municipal $ 15.000.000; equipos de la sala de gestión del riesgo $ 15.000.000; conectividad y energía de sedes con nodos $ 10.000.000), partida del Anexo 3 v7 EQ-24 (Manizales) o EQ-25 (Calarcá); no incluye horas de funcionarios, según el Anexo 3 versión 7 y la certificación de contrapartida que se adjunta.</w:t>
      </w:r>
    </w:p>
    <w:p>
      <w:pPr>
        <w:spacing w:after="120"/>
      </w:pPr>
      <w:r>
        <w:rPr>
          <w:b w:val="0"/>
          <w:sz w:val="21"/>
        </w:rPr>
        <w:t>Justificación de la capacidad técnica: Consejo municipal de gestión del riesgo en funcionamiento (Ley 1523 de 2012); plan municipal de gestión del riesgo [Diligenciar: acto de adopción].</w:t>
      </w:r>
    </w:p>
    <w:p>
      <w:pPr>
        <w:spacing w:after="120"/>
      </w:pPr>
      <w:r>
        <w:rPr>
          <w:b w:val="0"/>
          <w:sz w:val="21"/>
        </w:rPr>
        <w:t>Responsable institucional designado: [Diligenciar: nombre, cargo, correo y teléfono].</w:t>
      </w:r>
    </w:p>
    <w:p>
      <w:pPr>
        <w:spacing w:after="120"/>
      </w:pPr>
      <w:r>
        <w:rPr>
          <w:b w:val="0"/>
          <w:sz w:val="21"/>
        </w:rPr>
        <w:t>Se expide en [Diligenciar: ciudad], el [Diligenciar: día] de noviembre de 2026.</w:t>
      </w:r>
    </w:p>
    <w:p>
      <w:pPr>
        <w:spacing w:after="40"/>
      </w:pPr>
      <w:r>
        <w:rPr>
          <w:b w:val="0"/>
          <w:sz w:val="21"/>
        </w:rPr>
        <w:br/>
        <w:br/>
        <w:t>Firma: ______________________________</w:t>
      </w:r>
    </w:p>
    <w:p>
      <w:pPr>
        <w:spacing w:after="40"/>
      </w:pPr>
      <w:r>
        <w:rPr>
          <w:b/>
          <w:sz w:val="21"/>
        </w:rPr>
        <w:t>[Diligenciar: nombre completo]</w:t>
      </w:r>
    </w:p>
    <w:p>
      <w:pPr>
        <w:spacing w:after="40"/>
      </w:pPr>
      <w:r>
        <w:rPr>
          <w:b w:val="0"/>
          <w:sz w:val="21"/>
        </w:rPr>
        <w:t>Representante legal · C. C. [Diligenciar: número]</w:t>
      </w:r>
    </w:p>
    <w:p>
      <w:pPr>
        <w:spacing w:after="40"/>
      </w:pPr>
      <w:r>
        <w:rPr>
          <w:b w:val="0"/>
          <w:sz w:val="21"/>
        </w:rPr>
        <w:t>Municipio de Manizales · NIT [Diligenciar]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