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9c64d3b40c3778abd26d07eb88e63fab276be3"/>
    <w:p>
      <w:pPr>
        <w:pStyle w:val="Heading1"/>
      </w:pPr>
      <w:r>
        <w:t xml:space="preserve">Lista de control de radicación · SIGP 143329 · Convocatoria 56 SGR</w:t>
      </w:r>
    </w:p>
    <w:p>
      <w:pPr>
        <w:pStyle w:val="FirstParagraph"/>
      </w:pPr>
      <w:r>
        <w:rPr>
          <w:bCs/>
          <w:b/>
        </w:rPr>
        <w:t xml:space="preserve">Cierre:</w:t>
      </w:r>
      <w:r>
        <w:t xml:space="preserve"> </w:t>
      </w:r>
      <w:r>
        <w:t xml:space="preserve">martes 3 de noviembre de 2026, 4:00 p. m. (el lunes 2 es festivo).</w:t>
      </w:r>
      <w:r>
        <w:t xml:space="preserve"> </w:t>
      </w:r>
      <w:r>
        <w:rPr>
          <w:bCs/>
          <w:b/>
        </w:rPr>
        <w:t xml:space="preserve">Firmas y soportes:</w:t>
      </w:r>
      <w:r>
        <w:t xml:space="preserve"> </w:t>
      </w:r>
      <w:r>
        <w:t xml:space="preserve">a más tardar el domingo 1 de noviembre, 6:00 p. m.</w:t>
      </w:r>
      <w:r>
        <w:t xml:space="preserve"> </w:t>
      </w:r>
      <w:r>
        <w:rPr>
          <w:bCs/>
          <w:b/>
        </w:rPr>
        <w:t xml:space="preserve">Carga de prueba en el SIGP:</w:t>
      </w:r>
      <w:r>
        <w:t xml:space="preserve"> </w:t>
      </w:r>
      <w:r>
        <w:t xml:space="preserve">lunes 2 de noviembre (límite de 3 MB por archivo).</w:t>
      </w:r>
    </w:p>
    <w:p>
      <w:pPr>
        <w:pStyle w:val="BodyText"/>
      </w:pPr>
      <w:r>
        <w:t xml:space="preserve">Versión vigente: Anexo 3 v7 (SGR 13.999.405.215 COP; contrapartida 1.774.000.000 COP, de ella 150.000.000 COP en efectivo; total 15.773.405.215 COP). Alianza de cinco integrantes.</w:t>
      </w:r>
    </w:p>
    <w:p>
      <w:pPr>
        <w:pStyle w:val="BodyText"/>
      </w:pPr>
      <w:r>
        <w:rPr>
          <w:bCs/>
          <w:b/>
        </w:rPr>
        <w:t xml:space="preserve">Cómo usar esta carpeta.</w:t>
      </w:r>
      <w:r>
        <w:t xml:space="preserve"> </w:t>
      </w:r>
      <w:r>
        <w:t xml:space="preserve">En cada documento, reemplace las marcas [Diligenciar: …] por el dato real. Firme, convierta a PDF y cargue cada PDF como documento independiente en el SIGP, salvo el Anexo 1, que va en un único PDF con las cinco firmas.</w:t>
      </w:r>
    </w:p>
    <w:bookmarkStart w:id="20" w:name="X19066ba8c82dfea103538ebe5cb0837d91fdcfe"/>
    <w:p>
      <w:pPr>
        <w:pStyle w:val="Heading2"/>
      </w:pPr>
      <w:r>
        <w:t xml:space="preserve">01_CARGAR_EN_SIGP · documentos técnicos terminados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Anexo_2_Documento_tecnico_v7.pdf (y 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Completar las marcas [Diligenciar] en el DOCX, exportar a PDF de menos de 3 MB (el actual pesa 2,8 MB y tiene 295 páginas) y cargar. Esta versión ya no incluye el soporte inicial de la alianza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Anexo_A_Analisis_causal_v7.pdf (y 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 como adjunto del Anexo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</w:tr>
    </w:tbl>
    <w:bookmarkEnd w:id="20"/>
    <w:bookmarkStart w:id="21" w:name="firmar-por-entidad"/>
    <w:p>
      <w:pPr>
        <w:pStyle w:val="Heading2"/>
      </w:pPr>
      <w:r>
        <w:t xml:space="preserve">02_FIRMAR · por entidad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Carpeta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00_Firma_conjunta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Anexo1_carta_unificada_gobernanza_v7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cinco representantes legales, en un único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1 y 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00_Firma_conjunta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Certificado_titularidad_custodia_10.19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cinco representantes legales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00_Firma_conjunta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Plan_sostenibilidad_10.16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Universidad, Manizales y Calarcá (operan componentes); Avanciencia y Gestión y Medio Ambiente no firman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A_Universidad_Santo_Tomas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Anexo_3_Presupuesto_v7_para_firma.xlsx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legal, con análisis de costos y dos cotizaciones por rubro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A_Universidad_Santo_Tomas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A_Universidad_Santo_Tomas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Solicitud_aval_comite_etica_10.10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Investigador principal; se envía al comité hoy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B_Municipio_de_Manizales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Resumen_ejecutivo_Alcaldia (para leer antes de firmar) · Certificado_participacion_10.18 · Certificado_contrapartida (EQ-24, uso de software y hardware) · Certificado_precios_unitarios · Compromiso_uso_10.6 · Certificado_concordancia_plan_accion_10.21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Alcalde de Manizales (el 10.21 lo firma quien suscribió el plan de acción específico)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10.18, 10.8, 10.6, 10.21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C_Municipio_de_Calarca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mismos seis documentos (contrapartida EQ-25)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Alcalde de Calarcá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10.18, 10.8, 10.6, 10.21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D_Avanciencia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 · Certificado_contrapartida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 y 10.8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E_Gestion_y_Medio_Ambiente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Certificado_participacion_10.18 · Certificado_contrapartida (incluye 150.000.000 COP en efectivo)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10.18 y 10.8; criterio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F_Gobernaciones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Certificado_concordancia_10.21 y Compromiso_uso_10.6 de Caldas y del Quindío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Gobernadores; el 10.21 departamental cubre los municipios que el plan incluya de forma expresa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10.21 y 10.6</w:t>
            </w:r>
          </w:p>
        </w:tc>
      </w:tr>
    </w:tbl>
    <w:p>
      <w:pPr>
        <w:pStyle w:val="BodyText"/>
      </w:pPr>
      <w:r>
        <w:t xml:space="preserve">Si cada municipio firma su propio certificado 10.21, el de la gobernación es opcional. Lo indispensable es que cada lugar de ejecución registrado en el SIGP tenga su soporte.</w:t>
      </w:r>
    </w:p>
    <w:bookmarkEnd w:id="21"/>
    <w:bookmarkStart w:id="22" w:name="X241920a5e04a44761409bac37af6ca79ea7f227"/>
    <w:p>
      <w:pPr>
        <w:pStyle w:val="Heading2"/>
      </w:pPr>
      <w:r>
        <w:t xml:space="preserve">03_REVISAR_Y_PROCESAR · de uso interno, no se cargan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Anexo_2_v7_con_control_de_cambios_frente_a_v6.docx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qué cambió frente a la versión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Relacion_cambios_y_vacios_v6.docx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relevantes y cómo se cerró cada vacío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matriz_correspondencia_v7.xlsx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partida del Anexo 3 con objetivo, producto, actividad, responsable y ubicación en el Anexo 2, la MGA y el SIGP; sirve para diligenciar la MGA-Web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Estrategia_ASC_Aire_SIGP_143329_v7.docx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 de apropiación social, con la actualización de Avanciencia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Grafico_integrado_proyecto (PNG y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Explicar el proyecto y los compromisos de cada actor</w:t>
            </w:r>
          </w:p>
        </w:tc>
      </w:tr>
    </w:tbl>
    <w:bookmarkEnd w:id="22"/>
    <w:bookmarkStart w:id="23" w:name="obtener_de_terceros"/>
    <w:p>
      <w:pPr>
        <w:pStyle w:val="Heading2"/>
      </w:pPr>
      <w:r>
        <w:t xml:space="preserve">04_OBTENER_DE_TERCEROS</w:t>
      </w:r>
    </w:p>
    <w:p>
      <w:pPr>
        <w:pStyle w:val="FirstParagraph"/>
      </w:pPr>
      <w:r>
        <w:t xml:space="preserve">El archivo 00_PENDIENTES_v7 resume lo que sigue faltando por gravedad. Esta carpeta contiene la lista de los documentos que solo pueden expedir otras entidades: certificados de cámara de comercio, resolución de reconocimiento de Avanciencia, acto de declaratoria (10.20), aval de ética, cotizaciones, Anexo 5, Anexo 4 y la MGA-Web en la PIIP.</w:t>
      </w:r>
    </w:p>
    <w:bookmarkEnd w:id="23"/>
    <w:bookmarkStart w:id="24" w:name="orden-sugerido"/>
    <w:p>
      <w:pPr>
        <w:pStyle w:val="Heading2"/>
      </w:pPr>
      <w:r>
        <w:t xml:space="preserve">Orden sugerido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Viernes 30:</w:t>
      </w:r>
      <w:r>
        <w:t xml:space="preserve"> </w:t>
      </w:r>
      <w:r>
        <w:t xml:space="preserve">enviar la solicitud de aval de ética; pedir los certificados 10.21 y los compromisos 10.6 a alcaldías y gobernaciones; enviar los certificados de participación y de contrapartida a Avanciencia y a Gestión y Medio Ambiente.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Sábado 31 y domingo 1:</w:t>
      </w:r>
      <w:r>
        <w:t xml:space="preserve"> </w:t>
      </w:r>
      <w:r>
        <w:t xml:space="preserve">reunir las firmas y los certificados de cámara de comercio; firmar el Anexo 3 con las cotizaciones; consolidar el Anexo 1 en un único PDF.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Lunes 2:</w:t>
      </w:r>
      <w:r>
        <w:t xml:space="preserve"> </w:t>
      </w:r>
      <w:r>
        <w:t xml:space="preserve">completar las marcas [Diligenciar] del Anexo 2, exportar a PDF y hacer una carga de prueba en el SIGP.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Martes 3, antes del mediodía:</w:t>
      </w:r>
      <w:r>
        <w:t xml:space="preserve"> </w:t>
      </w:r>
      <w:r>
        <w:t xml:space="preserve">radicar.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2026-10-31T01:07:19Z</dcterms:created>
  <dcterms:modified xsi:type="dcterms:W3CDTF">2026-10-31T01:07:19Z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