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A955" w14:textId="77777777" w:rsidR="00DE5A17" w:rsidRDefault="00000000">
      <w:pPr>
        <w:widowControl w:val="0"/>
        <w:pBdr>
          <w:top w:val="nil"/>
          <w:left w:val="nil"/>
          <w:bottom w:val="nil"/>
          <w:right w:val="nil"/>
          <w:between w:val="nil"/>
        </w:pBdr>
        <w:spacing w:line="276" w:lineRule="auto"/>
      </w:pPr>
      <w:r>
        <w:pict w14:anchorId="6E7F8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50pt;height:50pt;z-index:251657728;visibility:hidden">
            <v:path o:extrusionok="t"/>
            <o:lock v:ext="edit" selection="t"/>
          </v:shape>
        </w:pict>
      </w:r>
    </w:p>
    <w:p w14:paraId="433108E8" w14:textId="77777777" w:rsidR="00DE5A17" w:rsidRDefault="00000000">
      <w:pPr>
        <w:jc w:val="center"/>
        <w:rPr>
          <w:rFonts w:ascii="Verdana" w:eastAsia="Verdana" w:hAnsi="Verdana" w:cs="Verdana"/>
          <w:sz w:val="22"/>
          <w:szCs w:val="22"/>
        </w:rPr>
      </w:pPr>
      <w:r>
        <w:rPr>
          <w:rFonts w:ascii="Verdana" w:eastAsia="Verdana" w:hAnsi="Verdana" w:cs="Verdana"/>
          <w:b/>
          <w:bCs/>
          <w:sz w:val="22"/>
          <w:szCs w:val="22"/>
        </w:rPr>
        <w:t>EL MINISTERIO DE CIENCIA, TECNOLOGÍA E INNOVACIÓN – MINCIENCIAS –</w:t>
      </w:r>
    </w:p>
    <w:p w14:paraId="4B2F7CC1" w14:textId="77777777" w:rsidR="00DE5A17" w:rsidRDefault="00DE5A17">
      <w:pPr>
        <w:jc w:val="center"/>
        <w:rPr>
          <w:rFonts w:ascii="Verdana" w:eastAsia="Verdana" w:hAnsi="Verdana" w:cs="Verdana"/>
          <w:color w:val="FF0000"/>
          <w:sz w:val="22"/>
          <w:szCs w:val="22"/>
        </w:rPr>
      </w:pPr>
    </w:p>
    <w:p w14:paraId="77D1D519" w14:textId="77777777" w:rsidR="00DE5A17" w:rsidRDefault="00DE5A17">
      <w:pPr>
        <w:pBdr>
          <w:top w:val="nil"/>
          <w:left w:val="nil"/>
          <w:bottom w:val="nil"/>
          <w:right w:val="nil"/>
          <w:between w:val="nil"/>
        </w:pBdr>
        <w:shd w:val="clear" w:color="auto" w:fill="37642D"/>
        <w:jc w:val="center"/>
        <w:rPr>
          <w:rFonts w:ascii="Verdana" w:eastAsia="Verdana" w:hAnsi="Verdana" w:cs="Verdana"/>
          <w:color w:val="FFFFFF"/>
          <w:sz w:val="22"/>
          <w:szCs w:val="22"/>
        </w:rPr>
      </w:pPr>
    </w:p>
    <w:p w14:paraId="522CE8DC" w14:textId="5C3305AB" w:rsidR="00DE5A17" w:rsidRDefault="00160310">
      <w:pPr>
        <w:pBdr>
          <w:top w:val="nil"/>
          <w:left w:val="nil"/>
          <w:bottom w:val="nil"/>
          <w:right w:val="nil"/>
          <w:between w:val="nil"/>
        </w:pBdr>
        <w:shd w:val="clear" w:color="auto" w:fill="37642D"/>
        <w:jc w:val="center"/>
        <w:rPr>
          <w:rFonts w:ascii="Verdana" w:eastAsia="Verdana" w:hAnsi="Verdana" w:cs="Verdana"/>
          <w:color w:val="215E99"/>
          <w:sz w:val="22"/>
          <w:szCs w:val="22"/>
        </w:rPr>
      </w:pPr>
      <w:r w:rsidRPr="00160310">
        <w:rPr>
          <w:rFonts w:ascii="Verdana" w:eastAsia="Verdana" w:hAnsi="Verdana" w:cs="Verdana"/>
          <w:b/>
          <w:bCs/>
          <w:color w:val="FFFFFF"/>
          <w:sz w:val="22"/>
          <w:szCs w:val="22"/>
        </w:rPr>
        <w:t>CONVOCATORIA DE EMERGENCIA PARA LA RECUPERACIÓN Y GENERACIÓN DE CAPACIDADES TRANSFORMADORAS, EN EL MARCO DEL DECRETO 1414 DE 17 DE SEPTIEMBRE DE 2026.</w:t>
      </w:r>
    </w:p>
    <w:p w14:paraId="1FEE1DE2"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0CFD3867" w14:textId="77777777" w:rsidR="00DE5A17" w:rsidRDefault="00000000">
      <w:pPr>
        <w:widowControl w:val="0"/>
        <w:tabs>
          <w:tab w:val="left" w:pos="913"/>
          <w:tab w:val="left" w:pos="914"/>
        </w:tabs>
        <w:jc w:val="center"/>
        <w:rPr>
          <w:rFonts w:ascii="Verdana" w:eastAsia="Verdana" w:hAnsi="Verdana" w:cs="Verdana"/>
          <w:sz w:val="22"/>
          <w:szCs w:val="22"/>
        </w:rPr>
      </w:pPr>
      <w:r>
        <w:rPr>
          <w:rFonts w:ascii="Verdana" w:eastAsia="Verdana" w:hAnsi="Verdana" w:cs="Verdana"/>
          <w:b/>
          <w:bCs/>
          <w:sz w:val="22"/>
          <w:szCs w:val="22"/>
        </w:rPr>
        <w:t>CARTA UNIFICADA DE AVAL, COMPROMISO INSTITUCIONAL Y MODELO DE GOBERNANZA.</w:t>
      </w:r>
    </w:p>
    <w:p w14:paraId="69697DF7" w14:textId="77777777" w:rsidR="00DE5A17" w:rsidRDefault="00DE5A17">
      <w:pPr>
        <w:ind w:hanging="2"/>
        <w:jc w:val="both"/>
        <w:rPr>
          <w:rFonts w:ascii="Verdana" w:eastAsia="Verdana" w:hAnsi="Verdana" w:cs="Verdana"/>
          <w:color w:val="00CC00"/>
        </w:rPr>
      </w:pPr>
    </w:p>
    <w:p w14:paraId="5B376263" w14:textId="77777777" w:rsidR="00DE5A17" w:rsidRDefault="00DE5A17">
      <w:pPr>
        <w:ind w:hanging="2"/>
        <w:jc w:val="both"/>
        <w:rPr>
          <w:rFonts w:ascii="Verdana" w:eastAsia="Verdana" w:hAnsi="Verdana" w:cs="Verdana"/>
          <w:color w:val="FF0000"/>
        </w:rPr>
      </w:pPr>
    </w:p>
    <w:p w14:paraId="76C644C8"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ciudad]</w:t>
      </w:r>
      <w:r>
        <w:rPr>
          <w:rFonts w:ascii="Verdana" w:eastAsia="Verdana" w:hAnsi="Verdana" w:cs="Verdana"/>
          <w:color w:val="000000"/>
        </w:rPr>
        <w:t xml:space="preserve">, </w:t>
      </w:r>
      <w:r>
        <w:rPr>
          <w:rFonts w:ascii="Verdana" w:eastAsia="Verdana" w:hAnsi="Verdana" w:cs="Verdana"/>
          <w:color w:val="00CC00"/>
        </w:rPr>
        <w:t>[Diligenciar: día]</w:t>
      </w:r>
      <w:r>
        <w:rPr>
          <w:rFonts w:ascii="Verdana" w:eastAsia="Verdana" w:hAnsi="Verdana" w:cs="Verdana"/>
          <w:color w:val="000000"/>
        </w:rPr>
        <w:t xml:space="preserve"> de noviembre de 2026</w:t>
      </w:r>
    </w:p>
    <w:p w14:paraId="2F499E2D"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3645DF04"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31897EE9"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 xml:space="preserve">Señores </w:t>
      </w:r>
    </w:p>
    <w:p w14:paraId="02D67E0D"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b/>
          <w:bCs/>
          <w:color w:val="000000"/>
        </w:rPr>
        <w:t>MINISTERIO DE CIENCIA, TECNOLOGÍA E INNOVACIÓN</w:t>
      </w:r>
    </w:p>
    <w:p w14:paraId="79AE5E2F"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Av. Calle 26 # 57-41 Torre 8 pisos 2 al 6</w:t>
      </w:r>
    </w:p>
    <w:p w14:paraId="31602A63"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Bogotá D.C.</w:t>
      </w:r>
    </w:p>
    <w:p w14:paraId="5146E55D"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27DA12FA" w14:textId="77777777" w:rsidR="00DE5A17" w:rsidRDefault="00000000">
      <w:pPr>
        <w:ind w:hanging="2"/>
        <w:jc w:val="both"/>
        <w:rPr>
          <w:rFonts w:ascii="Verdana" w:eastAsia="Verdana" w:hAnsi="Verdana" w:cs="Verdana"/>
        </w:rPr>
      </w:pPr>
      <w:r>
        <w:rPr>
          <w:rFonts w:ascii="Verdana" w:eastAsia="Verdana" w:hAnsi="Verdana" w:cs="Verdana"/>
          <w:b/>
          <w:bCs/>
          <w:color w:val="000000"/>
        </w:rPr>
        <w:t>Asunto: Aval, compromiso institucional y modelo de gobernanza del proyecto «Implementación de una red IoT híbrida Edge-Cloud y gemelo digital para la gestión anticipada del riesgo por material particulado posterremoto», código SIGP 143329.</w:t>
      </w:r>
    </w:p>
    <w:p w14:paraId="7416D3C3" w14:textId="77777777" w:rsidR="00DE5A17" w:rsidRDefault="00DE5A17">
      <w:pPr>
        <w:ind w:hanging="2"/>
        <w:jc w:val="both"/>
        <w:rPr>
          <w:rFonts w:ascii="Verdana" w:eastAsia="Verdana" w:hAnsi="Verdana" w:cs="Verdana"/>
        </w:rPr>
      </w:pPr>
    </w:p>
    <w:p w14:paraId="2AC6E2F7" w14:textId="77777777" w:rsidR="00DE5A17" w:rsidRDefault="00DE5A17">
      <w:pPr>
        <w:ind w:hanging="2"/>
        <w:jc w:val="both"/>
        <w:rPr>
          <w:rFonts w:ascii="Verdana" w:eastAsia="Verdana" w:hAnsi="Verdana" w:cs="Verdana"/>
        </w:rPr>
      </w:pPr>
    </w:p>
    <w:p w14:paraId="2AFDF2C7"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r>
        <w:rPr>
          <w:rFonts w:ascii="Verdana" w:eastAsia="Verdana" w:hAnsi="Verdana" w:cs="Verdana"/>
          <w:color w:val="000000"/>
        </w:rPr>
        <w:t>Respetados señores,</w:t>
      </w:r>
    </w:p>
    <w:p w14:paraId="6B5775FC"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15563F82" w14:textId="77777777" w:rsidR="00DE5A17" w:rsidRDefault="00000000">
      <w:pPr>
        <w:ind w:right="-40" w:hanging="2"/>
        <w:jc w:val="both"/>
        <w:rPr>
          <w:rFonts w:ascii="Verdana" w:eastAsia="Verdana" w:hAnsi="Verdana" w:cs="Verdana"/>
        </w:rPr>
      </w:pPr>
      <w:r>
        <w:rPr>
          <w:rFonts w:ascii="Verdana" w:eastAsia="Verdana" w:hAnsi="Verdana" w:cs="Verdana"/>
          <w:color w:val="000000"/>
        </w:rPr>
        <w:t xml:space="preserve">Por medio de la presente yo </w:t>
      </w:r>
      <w:r>
        <w:rPr>
          <w:rFonts w:ascii="Verdana" w:eastAsia="Verdana" w:hAnsi="Verdana" w:cs="Verdana"/>
          <w:color w:val="00CC00"/>
        </w:rPr>
        <w:t>[Diligenciar: nombre del representante legal]</w:t>
      </w:r>
      <w:r>
        <w:rPr>
          <w:rFonts w:ascii="Verdana" w:eastAsia="Verdana" w:hAnsi="Verdana" w:cs="Verdana"/>
          <w:color w:val="000000"/>
        </w:rPr>
        <w:t xml:space="preserve">, identificado(a) con cédula de ciudadanía número </w:t>
      </w:r>
      <w:r>
        <w:rPr>
          <w:rFonts w:ascii="Verdana" w:eastAsia="Verdana" w:hAnsi="Verdana" w:cs="Verdana"/>
          <w:color w:val="00CC00"/>
        </w:rPr>
        <w:t>[Diligenciar: número]</w:t>
      </w:r>
      <w:r>
        <w:rPr>
          <w:rFonts w:ascii="Verdana" w:eastAsia="Verdana" w:hAnsi="Verdana" w:cs="Verdana"/>
          <w:color w:val="000000"/>
        </w:rPr>
        <w:t>, como representante legal de la Universidad Santo Tomás, sede Villavicencio, avalo el proyecto titulado «Implementación de una red IoT híbrida Edge-Cloud y gemelo digital para la gestión anticipada del riesgo por material particulado posterremoto», a la Convocatoria de emergencia para la recuperación y generación de capacidades transformadoras, en el marco del Decreto 1414 de 17 de septiembre de 2026 (Convocatoria 56 del SGR), el cual cumple con criterios de calidad científico-técnica. Manifiesto que las actividades para las cuales se solicita la financiación de recursos mediante la Asignación para la Ciencia, Tecnología e Innovación del Sistema General de Regalías no están siendo actualmente financiadas con recursos del Ministerio de Ciencia, Tecnología e Innovación, del Sistema General de Regalías (SGR), o con otras fuentes de financiación. Como también aclaro que, en el marco de la presente convocatoria, no participo en el rol de proponente en más de un (1) proyecto.</w:t>
      </w:r>
    </w:p>
    <w:p w14:paraId="28CF148D" w14:textId="77777777" w:rsidR="00DE5A17" w:rsidRDefault="00DE5A17">
      <w:pPr>
        <w:ind w:right="-40" w:hanging="2"/>
        <w:jc w:val="both"/>
        <w:rPr>
          <w:rFonts w:ascii="Verdana" w:eastAsia="Verdana" w:hAnsi="Verdana" w:cs="Verdana"/>
        </w:rPr>
      </w:pPr>
    </w:p>
    <w:p w14:paraId="583B0F0C" w14:textId="77777777" w:rsidR="00DE5A17" w:rsidRDefault="00DE5A17">
      <w:pPr>
        <w:ind w:right="-40" w:hanging="2"/>
        <w:jc w:val="both"/>
        <w:rPr>
          <w:rFonts w:ascii="Verdana" w:eastAsia="Verdana" w:hAnsi="Verdana" w:cs="Verdana"/>
        </w:rPr>
      </w:pPr>
    </w:p>
    <w:p w14:paraId="6CBD1BD2"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proofErr w:type="spellStart"/>
      <w:proofErr w:type="spellEnd"/>
      <w:proofErr w:type="spellStart"/>
      <w:proofErr w:type="spellEnd"/>
      <w:r>
        <w:rPr>
          <w:rFonts w:ascii="Verdana" w:eastAsia="Verdana" w:hAnsi="Verdana" w:cs="Verdana"/>
          <w:color w:val="000000"/>
        </w:rPr>
        <w:t xml:space="preserve">Para el desarrollo del proyecto se conformará la Alianza </w:t>
      </w:r>
      <w:r>
        <w:rPr>
          <w:rFonts w:ascii="Verdana" w:eastAsia="Verdana" w:hAnsi="Verdana" w:cs="Verdana"/>
          <w:color w:val="00CC00"/>
        </w:rPr>
        <w:t>[Diligenciar: nombre de la alianza; propuesta: Alianza Aire Eje Cafetero]</w:t>
      </w:r>
      <w:r>
        <w:rPr>
          <w:rFonts w:ascii="Verdana" w:eastAsia="Verdana" w:hAnsi="Verdana" w:cs="Verdana"/>
          <w:color w:val="000000"/>
        </w:rPr>
        <w:t xml:space="preserve">, que estará integrada por las siguientes entidades: Universidad Santo Tomás, sede Villavicencio; Municipio de Manizales (Caldas); Municipio de Calarcá (Quindío); Avanciencia </w:t>
      </w:r>
      <w:r>
        <w:rPr>
          <w:rFonts w:ascii="Verdana" w:eastAsia="Verdana" w:hAnsi="Verdana" w:cs="Verdana"/>
          <w:color w:val="00CC00"/>
        </w:rPr>
        <w:t>[Diligenciar: razón social]</w:t>
      </w:r>
      <w:r>
        <w:rPr>
          <w:rFonts w:ascii="Verdana" w:eastAsia="Verdana" w:hAnsi="Verdana" w:cs="Verdana"/>
          <w:color w:val="000000"/>
        </w:rPr>
        <w:t xml:space="preserve">; y Gestión y Medio Ambiente </w:t>
      </w:r>
      <w:r>
        <w:rPr>
          <w:rFonts w:ascii="Verdana" w:eastAsia="Verdana" w:hAnsi="Verdana" w:cs="Verdana"/>
          <w:color w:val="00CC00"/>
        </w:rPr>
        <w:t>[Diligenciar: razón social]</w:t>
      </w:r>
      <w:r>
        <w:rPr>
          <w:rFonts w:ascii="Verdana" w:eastAsia="Verdana" w:hAnsi="Verdana" w:cs="Verdana"/>
          <w:color w:val="000000"/>
        </w:rPr>
        <w:t>; designándose como entidad proponente a la Universidad Santo Tomás, quien será la encargada de la ejecución técnica y financiera ante el Órgano Colegiado de Administración y Decisión (OCAD) de Ciencia, Tecnología e Innovación (CTeI) del Sistema General de Regalías (SGR), en caso de que el proyecto de inversión sea viabilizado, priorizado y aprobado por el OCAD de CTeI del SGR.</w:t>
      </w:r>
    </w:p>
    <w:p w14:paraId="2DE126AD"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3195772B"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r>
        <w:rPr>
          <w:rFonts w:ascii="Verdana" w:eastAsia="Verdana" w:hAnsi="Verdana" w:cs="Verdana"/>
          <w:color w:val="000000"/>
        </w:rPr>
        <w:t>De la misma forma, mediante la presente me permito establecer los compromisos que enuncio a continuación:</w:t>
      </w:r>
    </w:p>
    <w:p w14:paraId="4E096890"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59FD4224"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Interlocución:</w:t>
      </w:r>
    </w:p>
    <w:p w14:paraId="63DF3325"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04BA0B01" w14:textId="77777777" w:rsidR="00DE5A17" w:rsidRDefault="00000000">
      <w:pPr>
        <w:ind w:hanging="2"/>
        <w:jc w:val="both"/>
        <w:rPr>
          <w:rFonts w:ascii="Verdana" w:eastAsia="Verdana" w:hAnsi="Verdana" w:cs="Verdana"/>
        </w:rPr>
      </w:pPr>
      <w:r>
        <w:rPr>
          <w:rFonts w:ascii="Verdana" w:eastAsia="Verdana" w:hAnsi="Verdana" w:cs="Verdana"/>
          <w:color w:val="000000"/>
        </w:rPr>
        <w:t>Informo a MINCIENCIAS que las personas encargadas de ejercer la función de interlocutores válidos del proyecto son:</w:t>
      </w:r>
    </w:p>
    <w:p w14:paraId="7044E2CD" w14:textId="77777777" w:rsidR="00DE5A17" w:rsidRDefault="00DE5A17">
      <w:pPr>
        <w:ind w:hanging="2"/>
        <w:jc w:val="both"/>
        <w:rPr>
          <w:rFonts w:ascii="Verdana" w:eastAsia="Verdana" w:hAnsi="Verdana" w:cs="Verdana"/>
        </w:rPr>
      </w:pPr>
    </w:p>
    <w:p w14:paraId="1DBDD094"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Nombre del interlocutor: </w:t>
      </w:r>
      <w:r>
        <w:rPr>
          <w:rFonts w:ascii="Verdana" w:eastAsia="Verdana" w:hAnsi="Verdana" w:cs="Verdana"/>
          <w:color w:val="00CC00"/>
        </w:rPr>
        <w:t>[Diligenciar: nombre de la persona que administra los recursos]</w:t>
      </w:r>
    </w:p>
    <w:p w14:paraId="15F78C38" w14:textId="77777777" w:rsidR="00DE5A17" w:rsidRDefault="00000000">
      <w:pPr>
        <w:ind w:hanging="2"/>
        <w:jc w:val="both"/>
        <w:rPr>
          <w:rFonts w:ascii="Verdana" w:eastAsia="Verdana" w:hAnsi="Verdana" w:cs="Verdana"/>
          <w:color w:val="0000FF"/>
        </w:rPr>
      </w:pPr>
      <w:r>
        <w:rPr>
          <w:rFonts w:ascii="Verdana" w:eastAsia="Verdana" w:hAnsi="Verdana" w:cs="Verdana"/>
          <w:color w:val="000000"/>
        </w:rPr>
        <w:t xml:space="preserve">Documento de identidad: </w:t>
      </w:r>
      <w:r>
        <w:rPr>
          <w:rFonts w:ascii="Verdana" w:eastAsia="Verdana" w:hAnsi="Verdana" w:cs="Verdana"/>
          <w:color w:val="00CC00"/>
        </w:rPr>
        <w:t>[Diligenciar: tipo y número]</w:t>
      </w:r>
    </w:p>
    <w:p w14:paraId="54CAFAA3"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Correo electrónico: </w:t>
      </w:r>
      <w:r>
        <w:rPr>
          <w:rFonts w:ascii="Verdana" w:eastAsia="Verdana" w:hAnsi="Verdana" w:cs="Verdana"/>
          <w:color w:val="00CC00"/>
        </w:rPr>
        <w:t>[Diligenciar: correo]</w:t>
      </w:r>
    </w:p>
    <w:p w14:paraId="09FE2532"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Teléfono: </w:t>
      </w:r>
      <w:r>
        <w:rPr>
          <w:rFonts w:ascii="Verdana" w:eastAsia="Verdana" w:hAnsi="Verdana" w:cs="Verdana"/>
          <w:color w:val="00CC00"/>
        </w:rPr>
        <w:t>[Diligenciar: teléfono]</w:t>
      </w:r>
    </w:p>
    <w:p w14:paraId="75E5AACE" w14:textId="77777777" w:rsidR="00DE5A17" w:rsidRDefault="00DE5A17">
      <w:pPr>
        <w:ind w:hanging="2"/>
        <w:jc w:val="both"/>
        <w:rPr>
          <w:rFonts w:ascii="Verdana" w:eastAsia="Verdana" w:hAnsi="Verdana" w:cs="Verdana"/>
        </w:rPr>
      </w:pPr>
    </w:p>
    <w:p w14:paraId="06D69128"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Nombre del líder o investigador principal: </w:t>
      </w:r>
      <w:r>
        <w:rPr>
          <w:rFonts w:ascii="Verdana" w:eastAsia="Verdana" w:hAnsi="Verdana" w:cs="Verdana"/>
          <w:color w:val="00CC00"/>
        </w:rPr>
        <w:t>[Diligenciar: nombre del investigador principal]</w:t>
      </w:r>
    </w:p>
    <w:p w14:paraId="708B69CB" w14:textId="77777777" w:rsidR="00DE5A17" w:rsidRDefault="00000000">
      <w:pPr>
        <w:ind w:hanging="2"/>
        <w:jc w:val="both"/>
        <w:rPr>
          <w:rFonts w:ascii="Verdana" w:eastAsia="Verdana" w:hAnsi="Verdana" w:cs="Verdana"/>
          <w:color w:val="0000FF"/>
        </w:rPr>
      </w:pPr>
      <w:r>
        <w:rPr>
          <w:rFonts w:ascii="Verdana" w:eastAsia="Verdana" w:hAnsi="Verdana" w:cs="Verdana"/>
          <w:color w:val="000000"/>
        </w:rPr>
        <w:t xml:space="preserve">Documento de identidad: </w:t>
      </w:r>
      <w:r>
        <w:rPr>
          <w:rFonts w:ascii="Verdana" w:eastAsia="Verdana" w:hAnsi="Verdana" w:cs="Verdana"/>
          <w:color w:val="00CC00"/>
        </w:rPr>
        <w:t>[Diligenciar: tipo y número]</w:t>
      </w:r>
    </w:p>
    <w:p w14:paraId="2F668EC7"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Correo electrónico: </w:t>
      </w:r>
      <w:r>
        <w:rPr>
          <w:rFonts w:ascii="Verdana" w:eastAsia="Verdana" w:hAnsi="Verdana" w:cs="Verdana"/>
          <w:color w:val="00CC00"/>
        </w:rPr>
        <w:t>[Diligenciar: correo]</w:t>
      </w:r>
    </w:p>
    <w:p w14:paraId="0C802FDA"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Teléfono: </w:t>
      </w:r>
      <w:r>
        <w:rPr>
          <w:rFonts w:ascii="Verdana" w:eastAsia="Verdana" w:hAnsi="Verdana" w:cs="Verdana"/>
          <w:color w:val="00CC00"/>
        </w:rPr>
        <w:t>[Diligenciar: teléfono]</w:t>
      </w:r>
    </w:p>
    <w:p w14:paraId="2CB88395" w14:textId="77777777" w:rsidR="00DE5A17" w:rsidRDefault="00DE5A17">
      <w:pPr>
        <w:ind w:hanging="2"/>
        <w:jc w:val="both"/>
        <w:rPr>
          <w:rFonts w:ascii="Verdana" w:eastAsia="Verdana" w:hAnsi="Verdana" w:cs="Verdana"/>
          <w:color w:val="0000FF"/>
        </w:rPr>
      </w:pPr>
    </w:p>
    <w:p w14:paraId="3DA2A4CA" w14:textId="77777777" w:rsidR="00DE5A17" w:rsidRDefault="00DE5A17">
      <w:pPr>
        <w:jc w:val="both"/>
        <w:rPr>
          <w:rFonts w:ascii="Verdana" w:eastAsia="Verdana" w:hAnsi="Verdana" w:cs="Verdana"/>
        </w:rPr>
      </w:pPr>
    </w:p>
    <w:p w14:paraId="2398B46C" w14:textId="77777777" w:rsidR="00DE5A17" w:rsidRDefault="00000000">
      <w:pPr>
        <w:numPr>
          <w:ilvl w:val="0"/>
          <w:numId w:val="2"/>
        </w:numPr>
        <w:spacing w:before="60" w:after="60"/>
        <w:ind w:left="0" w:hanging="2"/>
        <w:jc w:val="both"/>
        <w:rPr>
          <w:rFonts w:ascii="Verdana" w:eastAsia="Verdana" w:hAnsi="Verdana" w:cs="Verdana"/>
        </w:rPr>
      </w:pPr>
      <w:r>
        <w:rPr>
          <w:rFonts w:ascii="Verdana" w:eastAsia="Verdana" w:hAnsi="Verdana" w:cs="Verdana"/>
          <w:color w:val="000000"/>
        </w:rPr>
        <w:t>Aspectos éticos:</w:t>
      </w:r>
    </w:p>
    <w:p w14:paraId="344E6150" w14:textId="77777777" w:rsidR="00DE5A17" w:rsidRDefault="00000000">
      <w:pPr>
        <w:spacing w:before="240" w:after="240"/>
        <w:ind w:left="-2" w:right="-40"/>
        <w:jc w:val="both"/>
        <w:rPr>
          <w:rFonts w:ascii="Verdana" w:eastAsia="Verdana" w:hAnsi="Verdana" w:cs="Verdana"/>
        </w:rPr>
      </w:pPr>
      <w:r>
        <w:rPr>
          <w:rFonts w:ascii="Verdana" w:eastAsia="Verdana" w:hAnsi="Verdana" w:cs="Verdana"/>
        </w:rPr>
        <w:t xml:space="preserve">Declaro al Ministerio y al OCAD </w:t>
      </w:r>
      <w:proofErr w:type="spellStart"/>
      <w:r>
        <w:rPr>
          <w:rFonts w:ascii="Verdana" w:eastAsia="Verdana" w:hAnsi="Verdana" w:cs="Verdana"/>
        </w:rPr>
        <w:t>CTeI</w:t>
      </w:r>
      <w:proofErr w:type="spellEnd"/>
      <w:r>
        <w:rPr>
          <w:rFonts w:ascii="Verdana" w:eastAsia="Verdana" w:hAnsi="Verdana" w:cs="Verdana"/>
        </w:rPr>
        <w:t xml:space="preserve"> del SGR que la investigación que se realizará en el marco de la presente convocatoria se enmarcará en los principios éticos y de integridad científica y profesional que rijan tanto la rama del conocimiento de la investigación como el ejercicio profesional de los investigadores. </w:t>
      </w:r>
    </w:p>
    <w:p w14:paraId="4579EB5A" w14:textId="77777777" w:rsidR="00DE5A17" w:rsidRDefault="00000000">
      <w:pPr>
        <w:pBdr>
          <w:top w:val="nil"/>
          <w:left w:val="nil"/>
          <w:bottom w:val="nil"/>
          <w:right w:val="nil"/>
          <w:between w:val="nil"/>
        </w:pBdr>
        <w:spacing w:before="60" w:after="60"/>
        <w:ind w:hanging="2"/>
        <w:jc w:val="both"/>
        <w:rPr>
          <w:rFonts w:ascii="Verdana" w:eastAsia="Verdana" w:hAnsi="Verdana" w:cs="Verdana"/>
        </w:rPr>
      </w:pPr>
      <w:proofErr w:type="gramStart"/>
      <w:proofErr w:type="gramEnd"/>
      <w:r>
        <w:rPr>
          <w:rFonts w:ascii="Verdana" w:eastAsia="Verdana" w:hAnsi="Verdana" w:cs="Verdana"/>
          <w:color w:val="000000"/>
        </w:rPr>
        <w:t xml:space="preserve">Informo al Ministerio que el proyecto presentado a la Convocatoria 56 del SGR de 2026 fue revisado por el Comité de Ética de la Universidad Santo Tomás, debidamente constituido. Se adjunta el aval del Comité de Ética y el acto administrativo de constitución del mismo </w:t>
      </w:r>
      <w:r>
        <w:rPr>
          <w:rFonts w:ascii="Verdana" w:eastAsia="Verdana" w:hAnsi="Verdana" w:cs="Verdana"/>
          <w:color w:val="00CC00"/>
        </w:rPr>
        <w:t>[Diligenciar: número y fecha del aval]</w:t>
      </w:r>
      <w:r>
        <w:rPr>
          <w:rFonts w:ascii="Verdana" w:eastAsia="Verdana" w:hAnsi="Verdana" w:cs="Verdana"/>
          <w:color w:val="000000"/>
        </w:rPr>
        <w:t>. El proyecto trata datos personales en talleres, encuestas y registros de asistencia, con consentimiento informado según la Ley 1581 de 2012.</w:t>
      </w:r>
    </w:p>
    <w:p w14:paraId="7146BB27" w14:textId="77777777" w:rsidR="00DE5A17" w:rsidRDefault="00DE5A17">
      <w:pPr>
        <w:pBdr>
          <w:top w:val="nil"/>
          <w:left w:val="nil"/>
          <w:bottom w:val="nil"/>
          <w:right w:val="nil"/>
          <w:between w:val="nil"/>
        </w:pBdr>
        <w:spacing w:before="60" w:after="60"/>
        <w:jc w:val="both"/>
        <w:rPr>
          <w:rFonts w:ascii="Verdana" w:eastAsia="Verdana" w:hAnsi="Verdana" w:cs="Verdana"/>
        </w:rPr>
      </w:pPr>
    </w:p>
    <w:p w14:paraId="4186B0BE"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Contrapartida:</w:t>
      </w:r>
    </w:p>
    <w:p w14:paraId="67374050"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4DAB2E5B" w14:textId="77777777" w:rsidR="00DE5A17" w:rsidRDefault="00000000">
      <w:pPr>
        <w:pBdr>
          <w:top w:val="nil"/>
          <w:left w:val="nil"/>
          <w:bottom w:val="nil"/>
          <w:right w:val="nil"/>
          <w:between w:val="nil"/>
        </w:pBdr>
        <w:spacing w:before="60"/>
        <w:ind w:hanging="2"/>
        <w:jc w:val="both"/>
        <w:rPr>
          <w:rFonts w:ascii="Verdana" w:eastAsia="Verdana" w:hAnsi="Verdana" w:cs="Verdana"/>
          <w:color w:val="000000"/>
        </w:rPr>
      </w:pPr>
      <w:r>
        <w:rPr>
          <w:rFonts w:ascii="Verdana" w:eastAsia="Verdana" w:hAnsi="Verdana" w:cs="Verdana"/>
          <w:color w:val="000000"/>
        </w:rPr>
        <w:t xml:space="preserve">Se establece el compromiso que en caso de que el proyecto sea elegible, y el proyecto de inversión derivado de la misma sea viabilizado, priorizado y aprobado por parte del OCAD de </w:t>
      </w:r>
      <w:proofErr w:type="spellStart"/>
      <w:r>
        <w:rPr>
          <w:rFonts w:ascii="Verdana" w:eastAsia="Verdana" w:hAnsi="Verdana" w:cs="Verdana"/>
          <w:color w:val="000000"/>
        </w:rPr>
        <w:t>CTeI</w:t>
      </w:r>
      <w:proofErr w:type="spellEnd"/>
      <w:r>
        <w:rPr>
          <w:rFonts w:ascii="Verdana" w:eastAsia="Verdana" w:hAnsi="Verdana" w:cs="Verdana"/>
          <w:color w:val="000000"/>
        </w:rPr>
        <w:t xml:space="preserve"> del SGR, las entidades que conforman la Alianza Estratégica aportarán los recursos como contrapartida que han sido diligenciados en el documento de presupuesto anexado en el Sistema Integral de Gestión de Proyectos –SIGP-. Para evidenciar dicha información, se describe a continuación los aportes de contrapartida comprometidos en el marco del proyecto de cada uno de los integrantes de la alianza.</w:t>
      </w:r>
    </w:p>
    <w:p w14:paraId="3B1E251D" w14:textId="77777777" w:rsidR="00DE5A17" w:rsidRDefault="00DE5A17">
      <w:pPr>
        <w:pBdr>
          <w:top w:val="nil"/>
          <w:left w:val="nil"/>
          <w:bottom w:val="nil"/>
          <w:right w:val="nil"/>
          <w:between w:val="nil"/>
        </w:pBdr>
        <w:spacing w:after="60"/>
        <w:ind w:hanging="2"/>
        <w:jc w:val="both"/>
        <w:rPr>
          <w:rFonts w:ascii="Verdana" w:eastAsia="Verdana" w:hAnsi="Verdana" w:cs="Verdana"/>
          <w:color w:val="000000"/>
        </w:rPr>
      </w:pPr>
    </w:p>
    <w:p w14:paraId="0E828B07"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tbl>
      <w:tblPr>
        <w:tblStyle w:val="a"/>
        <w:tblW w:w="9904" w:type="dxa"/>
        <w:jc w:val="center"/>
        <w:tblInd w:w="0" w:type="dxa"/>
        <w:tblLayout w:type="fixed"/>
        <w:tblLook w:val="0000" w:firstRow="0" w:lastRow="0" w:firstColumn="0" w:lastColumn="0" w:noHBand="0" w:noVBand="0"/>
      </w:tblPr>
      <w:tblGrid>
        <w:gridCol w:w="1710"/>
        <w:gridCol w:w="1233"/>
        <w:gridCol w:w="1418"/>
        <w:gridCol w:w="1417"/>
        <w:gridCol w:w="1276"/>
        <w:gridCol w:w="1418"/>
        <w:gridCol w:w="1432"/>
      </w:tblGrid>
      <w:tr w:rsidR="00DE5A17" w14:paraId="3DB7A428" w14:textId="77777777">
        <w:trPr>
          <w:cantSplit/>
          <w:trHeight w:val="204"/>
          <w:jc w:val="center"/>
        </w:trPr>
        <w:tc>
          <w:tcPr>
            <w:tcW w:w="17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C359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Entidad</w:t>
            </w:r>
          </w:p>
        </w:tc>
        <w:tc>
          <w:tcPr>
            <w:tcW w:w="123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4044C8"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Total</w:t>
            </w:r>
          </w:p>
        </w:tc>
        <w:tc>
          <w:tcPr>
            <w:tcW w:w="1418" w:type="dxa"/>
            <w:vMerge w:val="restart"/>
            <w:tcBorders>
              <w:top w:val="single" w:sz="4" w:space="0" w:color="000000"/>
              <w:left w:val="single" w:sz="4" w:space="0" w:color="000000"/>
              <w:right w:val="single" w:sz="4" w:space="0" w:color="000000"/>
            </w:tcBorders>
            <w:tcMar>
              <w:top w:w="0" w:type="dxa"/>
              <w:bottom w:w="0" w:type="dxa"/>
            </w:tcMar>
            <w:vAlign w:val="center"/>
          </w:tcPr>
          <w:p w14:paraId="269B9A94"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rPr>
              <w:t>% Total</w:t>
            </w:r>
          </w:p>
        </w:tc>
        <w:tc>
          <w:tcPr>
            <w:tcW w:w="554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5E53A"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Monto de contrapartida</w:t>
            </w:r>
          </w:p>
        </w:tc>
      </w:tr>
      <w:tr w:rsidR="00DE5A17" w14:paraId="251CFC0D" w14:textId="77777777">
        <w:trPr>
          <w:cantSplit/>
          <w:trHeight w:val="87"/>
          <w:jc w:val="center"/>
        </w:trPr>
        <w:tc>
          <w:tcPr>
            <w:tcW w:w="17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17450" w14:textId="77777777" w:rsidR="00DE5A17" w:rsidRDefault="00DE5A17">
            <w:pPr>
              <w:widowControl w:val="0"/>
              <w:pBdr>
                <w:top w:val="nil"/>
                <w:left w:val="nil"/>
                <w:bottom w:val="nil"/>
                <w:right w:val="nil"/>
                <w:between w:val="nil"/>
              </w:pBdr>
              <w:spacing w:line="276" w:lineRule="auto"/>
              <w:rPr>
                <w:rFonts w:ascii="Verdana" w:eastAsia="Verdana" w:hAnsi="Verdana" w:cs="Verdana"/>
                <w:color w:val="000000"/>
              </w:rPr>
            </w:pPr>
          </w:p>
        </w:tc>
        <w:tc>
          <w:tcPr>
            <w:tcW w:w="123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7FC7A" w14:textId="77777777" w:rsidR="00DE5A17" w:rsidRDefault="00DE5A17">
            <w:pPr>
              <w:widowControl w:val="0"/>
              <w:pBdr>
                <w:top w:val="nil"/>
                <w:left w:val="nil"/>
                <w:bottom w:val="nil"/>
                <w:right w:val="nil"/>
                <w:between w:val="nil"/>
              </w:pBdr>
              <w:spacing w:line="276" w:lineRule="auto"/>
              <w:rPr>
                <w:rFonts w:ascii="Verdana" w:eastAsia="Verdana" w:hAnsi="Verdana" w:cs="Verdana"/>
                <w:color w:val="000000"/>
              </w:rPr>
            </w:pPr>
          </w:p>
        </w:tc>
        <w:tc>
          <w:tcPr>
            <w:tcW w:w="1418" w:type="dxa"/>
            <w:vMerge/>
            <w:tcBorders>
              <w:top w:val="single" w:sz="4" w:space="0" w:color="000000"/>
              <w:left w:val="single" w:sz="4" w:space="0" w:color="000000"/>
              <w:right w:val="single" w:sz="4" w:space="0" w:color="000000"/>
            </w:tcBorders>
            <w:tcMar>
              <w:top w:w="0" w:type="dxa"/>
              <w:bottom w:w="0" w:type="dxa"/>
            </w:tcMar>
            <w:vAlign w:val="center"/>
          </w:tcPr>
          <w:p w14:paraId="4D1D9EE0" w14:textId="77777777" w:rsidR="00DE5A17" w:rsidRDefault="00DE5A17">
            <w:pPr>
              <w:widowControl w:val="0"/>
              <w:pBdr>
                <w:top w:val="nil"/>
                <w:left w:val="nil"/>
                <w:bottom w:val="nil"/>
                <w:right w:val="nil"/>
                <w:between w:val="nil"/>
              </w:pBdr>
              <w:spacing w:line="276" w:lineRule="auto"/>
              <w:rPr>
                <w:rFonts w:ascii="Verdana" w:eastAsia="Verdana" w:hAnsi="Verdana" w:cs="Verdana"/>
                <w:color w:val="000000"/>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4C6F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Especie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12E5F" w14:textId="77777777" w:rsidR="00DE5A17" w:rsidRDefault="00000000">
            <w:pPr>
              <w:pBdr>
                <w:top w:val="nil"/>
                <w:left w:val="nil"/>
                <w:bottom w:val="nil"/>
                <w:right w:val="nil"/>
                <w:between w:val="nil"/>
              </w:pBdr>
              <w:spacing w:before="60" w:after="60"/>
              <w:ind w:hanging="2"/>
              <w:rPr>
                <w:rFonts w:ascii="Verdana" w:eastAsia="Verdana" w:hAnsi="Verdana" w:cs="Verdana"/>
                <w:color w:val="000000"/>
              </w:rPr>
            </w:pPr>
            <w:r>
              <w:rPr>
                <w:rFonts w:ascii="Verdana" w:eastAsia="Verdana" w:hAnsi="Verdana" w:cs="Verdana"/>
                <w:color w:val="000000"/>
              </w:rPr>
              <w:t>% Especie</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CCC109"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Efectivo</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65DE5"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 Efectivo</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Universidad Santo Tomás, sede Villavicencio</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$ 1.244.000.000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70,12 %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$ 1.244.000.000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Municipio de Manizales</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3,38 %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Municipio de Calarcá</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3,38 %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Avanciencia</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8,46 %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Gestión y Medio Ambiente</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$ 260.000.000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14,66 %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$ 110.000.000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42,31 %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57,69 %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Total</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$ 1.774.000.000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100,00 %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$ 1.624.000.000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91,54 %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8,46 %</w:t>
            </w:r>
          </w:p>
        </w:tc>
      </w:tr>
    </w:tbl>
    <w:p w14:paraId="72C17EF7" w14:textId="77777777" w:rsidR="00DE5A17" w:rsidRDefault="00DE5A17">
      <w:pPr>
        <w:pBdr>
          <w:top w:val="nil"/>
          <w:left w:val="nil"/>
          <w:bottom w:val="nil"/>
          <w:right w:val="nil"/>
          <w:between w:val="nil"/>
        </w:pBdr>
        <w:spacing w:before="60" w:after="60"/>
        <w:jc w:val="both"/>
        <w:rPr>
          <w:rFonts w:ascii="Verdana" w:eastAsia="Verdana" w:hAnsi="Verdana" w:cs="Verdana"/>
          <w:color w:val="000000"/>
        </w:rPr>
      </w:pPr>
    </w:p>
    <w:p w14:paraId="0430B388"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Aspectos ambientales:</w:t>
      </w:r>
    </w:p>
    <w:p w14:paraId="5B642E2A"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2D4BDF38"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r>
        <w:rPr>
          <w:rFonts w:ascii="Verdana" w:eastAsia="Verdana" w:hAnsi="Verdana" w:cs="Verdana"/>
          <w:color w:val="000000"/>
        </w:rPr>
        <w:t xml:space="preserve">Declaro ante MINCIENCIAS que conozco y comprendo la normativa ambiental vigente referente a licencias ambientales, consulta previa y contrato de acceso a recursos genéticos y/o productos derivados. En el evento que el proyecto llegue a ser elegible, me comprometo a cumplir con la normativa vigente y a mantener los documentos que así lo demuestren en caso de que los entes de control los lleguen a requerir. De esta manera me comprometo a responder ante MINCIENCIAS y ante el OCAD de </w:t>
      </w:r>
      <w:proofErr w:type="spellStart"/>
      <w:r>
        <w:rPr>
          <w:rFonts w:ascii="Verdana" w:eastAsia="Verdana" w:hAnsi="Verdana" w:cs="Verdana"/>
          <w:color w:val="000000"/>
        </w:rPr>
        <w:t>CTeI</w:t>
      </w:r>
      <w:proofErr w:type="spellEnd"/>
      <w:r>
        <w:rPr>
          <w:rFonts w:ascii="Verdana" w:eastAsia="Verdana" w:hAnsi="Verdana" w:cs="Verdana"/>
          <w:color w:val="000000"/>
        </w:rPr>
        <w:t xml:space="preserve"> del SGR, por cualquier demanda, litigio presente o eventual, reclamación </w:t>
      </w:r>
      <w:r>
        <w:rPr>
          <w:rFonts w:ascii="Verdana" w:eastAsia="Verdana" w:hAnsi="Verdana" w:cs="Verdana"/>
          <w:color w:val="000000"/>
        </w:rPr>
        <w:lastRenderedPageBreak/>
        <w:t>judicial o extrajudicial, formulada por el incumplimiento de la norma al inicio y ejecución del proyecto.</w:t>
      </w:r>
    </w:p>
    <w:p w14:paraId="52BF38A4"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0CECC87E" w14:textId="77777777" w:rsidR="00DE5A17" w:rsidRDefault="00000000">
      <w:pPr>
        <w:numPr>
          <w:ilvl w:val="0"/>
          <w:numId w:val="2"/>
        </w:numPr>
        <w:pBdr>
          <w:top w:val="nil"/>
          <w:left w:val="nil"/>
          <w:bottom w:val="nil"/>
          <w:right w:val="nil"/>
          <w:between w:val="nil"/>
        </w:pBdr>
        <w:tabs>
          <w:tab w:val="left" w:pos="567"/>
        </w:tabs>
        <w:spacing w:before="60"/>
        <w:ind w:left="0" w:right="-40" w:hanging="2"/>
        <w:jc w:val="both"/>
        <w:rPr>
          <w:rFonts w:ascii="Verdana" w:eastAsia="Verdana" w:hAnsi="Verdana" w:cs="Verdana"/>
        </w:rPr>
      </w:pPr>
      <w:r>
        <w:rPr>
          <w:rFonts w:ascii="Verdana" w:eastAsia="Verdana" w:hAnsi="Verdana" w:cs="Verdana"/>
          <w:b/>
          <w:bCs/>
        </w:rPr>
        <w:t>Tiempo estimado para la ejecución técnica y financiera:</w:t>
      </w:r>
    </w:p>
    <w:p w14:paraId="72D4463D"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0000"/>
        </w:rPr>
      </w:pPr>
    </w:p>
    <w:p w14:paraId="54978267" w14:textId="77777777" w:rsidR="00DE5A17" w:rsidRDefault="00000000">
      <w:pPr>
        <w:pBdr>
          <w:top w:val="nil"/>
          <w:left w:val="nil"/>
          <w:bottom w:val="nil"/>
          <w:right w:val="nil"/>
          <w:between w:val="nil"/>
        </w:pBdr>
        <w:tabs>
          <w:tab w:val="left" w:pos="567"/>
        </w:tabs>
        <w:spacing w:before="60"/>
        <w:ind w:right="-40" w:hanging="2"/>
        <w:jc w:val="both"/>
        <w:rPr>
          <w:rFonts w:ascii="Verdana" w:eastAsia="Verdana" w:hAnsi="Verdana" w:cs="Verdana"/>
        </w:rPr>
      </w:pPr>
      <w:r>
        <w:rPr>
          <w:rFonts w:ascii="Verdana" w:eastAsia="Verdana" w:hAnsi="Verdana" w:cs="Verdana"/>
          <w:color w:val="000000"/>
        </w:rPr>
        <w:t>El tiempo estimado para la ejecución técnica y financiera del proyecto es de: veinticuatro (24) meses.</w:t>
      </w:r>
    </w:p>
    <w:p w14:paraId="53728727"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CC00"/>
        </w:rPr>
      </w:pPr>
    </w:p>
    <w:p w14:paraId="6BB7C5EC" w14:textId="77777777" w:rsidR="00DE5A17" w:rsidRDefault="00000000">
      <w:pPr>
        <w:numPr>
          <w:ilvl w:val="0"/>
          <w:numId w:val="2"/>
        </w:numPr>
        <w:pBdr>
          <w:top w:val="nil"/>
          <w:left w:val="nil"/>
          <w:bottom w:val="nil"/>
          <w:right w:val="nil"/>
          <w:between w:val="nil"/>
        </w:pBdr>
        <w:tabs>
          <w:tab w:val="left" w:pos="567"/>
        </w:tabs>
        <w:spacing w:before="60"/>
        <w:ind w:left="0" w:right="-40" w:hanging="2"/>
        <w:jc w:val="both"/>
        <w:rPr>
          <w:rFonts w:ascii="Verdana" w:eastAsia="Verdana" w:hAnsi="Verdana" w:cs="Verdana"/>
        </w:rPr>
      </w:pPr>
      <w:r>
        <w:rPr>
          <w:rFonts w:ascii="Verdana" w:eastAsia="Verdana" w:hAnsi="Verdana" w:cs="Verdana"/>
          <w:b/>
          <w:bCs/>
        </w:rPr>
        <w:t>Sector al que corresponde el proyecto de inversión:</w:t>
      </w:r>
    </w:p>
    <w:p w14:paraId="0430D803"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0000"/>
        </w:rPr>
      </w:pPr>
      <w:bookmarkStart w:id="0" w:name="_heading=h.gjdgxs" w:colFirst="0" w:colLast="0"/>
      <w:bookmarkEnd w:id="0"/>
    </w:p>
    <w:p w14:paraId="60DBA682" w14:textId="77777777" w:rsidR="00DE5A17" w:rsidRDefault="00000000">
      <w:pPr>
        <w:pBdr>
          <w:top w:val="nil"/>
          <w:left w:val="nil"/>
          <w:bottom w:val="nil"/>
          <w:right w:val="nil"/>
          <w:between w:val="nil"/>
        </w:pBdr>
        <w:tabs>
          <w:tab w:val="left" w:pos="567"/>
        </w:tabs>
        <w:spacing w:before="60"/>
        <w:ind w:right="-40" w:hanging="2"/>
        <w:jc w:val="both"/>
        <w:rPr>
          <w:rFonts w:ascii="Verdana" w:eastAsia="Verdana" w:hAnsi="Verdana" w:cs="Verdana"/>
          <w:color w:val="FF0000"/>
        </w:rPr>
      </w:pPr>
      <w:r>
        <w:rPr>
          <w:rFonts w:ascii="Verdana" w:eastAsia="Verdana" w:hAnsi="Verdana" w:cs="Verdana"/>
        </w:rPr>
        <w:t xml:space="preserve">Teniendo en cuenta el Manual de Clasificación de la Inversión Pública, el proyecto propuesto se encuentra enmarcado en el Sector 39 </w:t>
      </w:r>
      <w:r>
        <w:rPr>
          <w:rFonts w:ascii="Verdana" w:eastAsia="Verdana" w:hAnsi="Verdana" w:cs="Verdana"/>
          <w:color w:val="202124"/>
          <w:highlight w:val="white"/>
        </w:rPr>
        <w:t>(Ciencia, Tecnología e Innovación)</w:t>
      </w:r>
      <w:r>
        <w:rPr>
          <w:rFonts w:ascii="Verdana" w:eastAsia="Verdana" w:hAnsi="Verdana" w:cs="Verdana"/>
          <w:color w:val="202124"/>
        </w:rPr>
        <w:t>.</w:t>
      </w:r>
    </w:p>
    <w:p w14:paraId="658FA4A3"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rPr>
      </w:pPr>
    </w:p>
    <w:p w14:paraId="52ABF222" w14:textId="77777777" w:rsidR="00DE5A17" w:rsidRDefault="00000000">
      <w:pPr>
        <w:numPr>
          <w:ilvl w:val="0"/>
          <w:numId w:val="2"/>
        </w:numPr>
        <w:pBdr>
          <w:top w:val="nil"/>
          <w:left w:val="nil"/>
          <w:bottom w:val="nil"/>
          <w:right w:val="nil"/>
          <w:between w:val="nil"/>
        </w:pBdr>
        <w:tabs>
          <w:tab w:val="left" w:pos="567"/>
        </w:tabs>
        <w:spacing w:before="60"/>
        <w:ind w:left="0" w:right="-40" w:hanging="2"/>
        <w:jc w:val="both"/>
        <w:rPr>
          <w:rFonts w:ascii="Verdana" w:eastAsia="Verdana" w:hAnsi="Verdana" w:cs="Verdana"/>
        </w:rPr>
      </w:pPr>
      <w:r>
        <w:rPr>
          <w:rFonts w:ascii="Verdana" w:eastAsia="Verdana" w:hAnsi="Verdana" w:cs="Verdana"/>
          <w:b/>
          <w:bCs/>
        </w:rPr>
        <w:t>Fase del proyecto:</w:t>
      </w:r>
    </w:p>
    <w:p w14:paraId="2974D1ED"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0000"/>
          <w:highlight w:val="yellow"/>
        </w:rPr>
      </w:pPr>
    </w:p>
    <w:p w14:paraId="01A64732" w14:textId="77777777" w:rsidR="00DE5A17" w:rsidRDefault="00000000">
      <w:pPr>
        <w:pBdr>
          <w:top w:val="nil"/>
          <w:left w:val="nil"/>
          <w:bottom w:val="nil"/>
          <w:right w:val="nil"/>
          <w:between w:val="nil"/>
        </w:pBdr>
        <w:tabs>
          <w:tab w:val="left" w:pos="567"/>
        </w:tabs>
        <w:spacing w:before="60"/>
        <w:ind w:right="-40" w:hanging="2"/>
        <w:jc w:val="both"/>
        <w:rPr>
          <w:rFonts w:ascii="Verdana" w:eastAsia="Verdana" w:hAnsi="Verdana" w:cs="Verdana"/>
        </w:rPr>
      </w:pPr>
      <w:r>
        <w:rPr>
          <w:rFonts w:ascii="Verdana" w:eastAsia="Verdana" w:hAnsi="Verdana" w:cs="Verdana"/>
        </w:rPr>
        <w:t xml:space="preserve">Atendiendo el Decreto 1821 de 2020 “Por el cual se expide el Decreto Único Reglamentario del Sistema General de Regalía”, el proyecto se encuentra identificado en la Fase III etapa de inversión. La información que evidencia la identificación del perfil mencionado se encuentra en el contenido del proyecto. </w:t>
      </w:r>
    </w:p>
    <w:p w14:paraId="6305F153" w14:textId="77777777" w:rsidR="00DE5A17" w:rsidRDefault="00DE5A17">
      <w:pPr>
        <w:pBdr>
          <w:top w:val="nil"/>
          <w:left w:val="nil"/>
          <w:bottom w:val="nil"/>
          <w:right w:val="nil"/>
          <w:between w:val="nil"/>
        </w:pBdr>
        <w:spacing w:before="60" w:after="60"/>
        <w:jc w:val="both"/>
        <w:rPr>
          <w:rFonts w:ascii="Verdana" w:eastAsia="Verdana" w:hAnsi="Verdana" w:cs="Verdana"/>
        </w:rPr>
      </w:pPr>
    </w:p>
    <w:p w14:paraId="7607E4C7"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De la aceptación de las condiciones y términos de referencia que establece MINCIENCIAS:</w:t>
      </w:r>
    </w:p>
    <w:p w14:paraId="27E0939D"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6D8BC879" w14:textId="77777777" w:rsidR="00DE5A17" w:rsidRDefault="00000000">
      <w:pPr>
        <w:pBdr>
          <w:top w:val="nil"/>
          <w:left w:val="nil"/>
          <w:bottom w:val="nil"/>
          <w:right w:val="nil"/>
          <w:between w:val="nil"/>
        </w:pBdr>
        <w:spacing w:before="60"/>
        <w:ind w:hanging="2"/>
        <w:jc w:val="both"/>
        <w:rPr>
          <w:rFonts w:ascii="Verdana" w:eastAsia="Verdana" w:hAnsi="Verdana" w:cs="Verdana"/>
          <w:color w:val="000000"/>
        </w:rPr>
      </w:pPr>
      <w:r>
        <w:rPr>
          <w:rFonts w:ascii="Verdana" w:eastAsia="Verdana" w:hAnsi="Verdana" w:cs="Verdana"/>
          <w:color w:val="000000"/>
        </w:rPr>
        <w:t>Los abajo firmantes declaran y aceptan que:</w:t>
      </w:r>
    </w:p>
    <w:p w14:paraId="2696AD04"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7D782B05"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Tienen poder y/o representación legal para firmar y presentar el proyecto. </w:t>
      </w:r>
    </w:p>
    <w:p w14:paraId="06176458"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Este proyecto y el contrato/convenio que llegue a celebrarse en caso de financiación, compromete totalmente a la(s) persona(s) jurídica(s) que legalmente represento. </w:t>
      </w:r>
    </w:p>
    <w:p w14:paraId="4A712B75"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La información suministrada es veraz y no fija condiciones artificiales. </w:t>
      </w:r>
    </w:p>
    <w:p w14:paraId="729CF6C6"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Aceptan y reconocen que cualquier omisión o inconsistencia en la que hayan podido incurrir y que pueda influir en el proyecto, no les eximirá de la obligación de asumir las responsabilidades que les llegue a corresponder como futuros contratistas y renuncian a cualquier reclamación, reembolso o ajuste de cualquier naturaleza, por cualquier situación que surja y no haya sido contemplada </w:t>
      </w:r>
      <w:proofErr w:type="gramStart"/>
      <w:r>
        <w:rPr>
          <w:rFonts w:ascii="Verdana" w:eastAsia="Verdana" w:hAnsi="Verdana" w:cs="Verdana"/>
          <w:color w:val="000000"/>
        </w:rPr>
        <w:t>en razón de</w:t>
      </w:r>
      <w:proofErr w:type="gramEnd"/>
      <w:r>
        <w:rPr>
          <w:rFonts w:ascii="Verdana" w:eastAsia="Verdana" w:hAnsi="Verdana" w:cs="Verdana"/>
          <w:color w:val="000000"/>
        </w:rPr>
        <w:t xml:space="preserve"> la falta de diligencia en la obtención de la información.</w:t>
      </w:r>
    </w:p>
    <w:p w14:paraId="0AB410E1"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No se encuentran incursos en ninguna de las causales de inhabilidad y/o </w:t>
      </w:r>
      <w:proofErr w:type="gramStart"/>
      <w:r>
        <w:rPr>
          <w:rFonts w:ascii="Verdana" w:eastAsia="Verdana" w:hAnsi="Verdana" w:cs="Verdana"/>
          <w:color w:val="000000"/>
        </w:rPr>
        <w:t>incompatibilidad establecidas</w:t>
      </w:r>
      <w:proofErr w:type="gramEnd"/>
      <w:r>
        <w:rPr>
          <w:rFonts w:ascii="Verdana" w:eastAsia="Verdana" w:hAnsi="Verdana" w:cs="Verdana"/>
          <w:color w:val="000000"/>
        </w:rPr>
        <w:t xml:space="preserve"> en el Estatuto General de Contratación y demás normas legales pertinentes.</w:t>
      </w:r>
    </w:p>
    <w:p w14:paraId="38F84076"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Aceptan y autorizan a MINCIENCIAS para que verifique la información aportada en el proyecto.</w:t>
      </w:r>
    </w:p>
    <w:p w14:paraId="26CDB59A"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Se encuentran al día con las obligaciones y compromisos adquiridos con MINCIENCIAS.</w:t>
      </w:r>
    </w:p>
    <w:p w14:paraId="3CBC9A68"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lastRenderedPageBreak/>
        <w:t>El proyecto no está siendo financiado con recursos de MINCIENCIAS, del Sistema General de Regalías (SGR), o con otras fuentes de financiación.</w:t>
      </w:r>
    </w:p>
    <w:p w14:paraId="2A7C49DF" w14:textId="77777777" w:rsidR="00DE5A17" w:rsidRDefault="00DE5A17">
      <w:pPr>
        <w:pBdr>
          <w:top w:val="nil"/>
          <w:left w:val="nil"/>
          <w:bottom w:val="nil"/>
          <w:right w:val="nil"/>
          <w:between w:val="nil"/>
        </w:pBdr>
        <w:spacing w:after="60"/>
        <w:ind w:hanging="2"/>
        <w:jc w:val="both"/>
        <w:rPr>
          <w:rFonts w:ascii="Verdana" w:eastAsia="Verdana" w:hAnsi="Verdana" w:cs="Verdana"/>
          <w:color w:val="000000"/>
        </w:rPr>
      </w:pPr>
    </w:p>
    <w:p w14:paraId="7D2AAB6D" w14:textId="77777777" w:rsidR="00DE5A17" w:rsidRDefault="00000000">
      <w:pPr>
        <w:shd w:val="clear" w:color="auto" w:fill="FFFFFF"/>
        <w:ind w:hanging="2"/>
        <w:jc w:val="both"/>
        <w:rPr>
          <w:rFonts w:ascii="Verdana" w:eastAsia="Verdana" w:hAnsi="Verdana" w:cs="Verdana"/>
        </w:rPr>
      </w:pPr>
      <w:proofErr w:type="gramStart"/>
      <w:proofErr w:type="gramEnd"/>
      <w:r>
        <w:rPr>
          <w:rFonts w:ascii="Verdana" w:eastAsia="Verdana" w:hAnsi="Verdana" w:cs="Verdana"/>
          <w:color w:val="000000"/>
        </w:rPr>
        <w:t>Además, ACEPTAMOS expresa e irrevocablemente que conocemos detalladamente las características, requisitos y condiciones de la Convocatoria de emergencia para la recuperación y generación de capacidades transformadoras, en el marco del Decreto 1414 de 17 de septiembre de 2026 (Convocatoria 56 del SGR), de manera que nos sometemos a lo establecido en los Términos de Referencia y los anexos determinados por MINCIENCIAS para el desarrollo de la misma.</w:t>
      </w:r>
    </w:p>
    <w:p w14:paraId="68FF765F" w14:textId="77777777" w:rsidR="00DE5A17" w:rsidRDefault="00000000">
      <w:pPr>
        <w:shd w:val="clear" w:color="auto" w:fill="FFFFFF"/>
        <w:ind w:hanging="2"/>
        <w:jc w:val="both"/>
        <w:rPr>
          <w:rFonts w:ascii="Verdana" w:eastAsia="Verdana" w:hAnsi="Verdana" w:cs="Verdana"/>
        </w:rPr>
      </w:pPr>
      <w:r>
        <w:rPr>
          <w:rFonts w:ascii="Verdana" w:eastAsia="Verdana" w:hAnsi="Verdana" w:cs="Verdana"/>
        </w:rPr>
        <w:br/>
        <w:t xml:space="preserve">Declaramos que la información suministrada es veraz, corresponde a la realidad y es </w:t>
      </w:r>
      <w:r>
        <w:rPr>
          <w:rFonts w:ascii="Verdana" w:eastAsia="Verdana" w:hAnsi="Verdana" w:cs="Verdana"/>
          <w:color w:val="000000"/>
        </w:rPr>
        <w:t>coherente con lo consignado en el Sistema Integral de Gestión de Proyectos - SIGP. En caso de encontrarse alguna incoherencia o inconsistencia en la información o documentación suministrada, MINCIENCIAS podrá en cualquier momento, rechazar</w:t>
      </w:r>
      <w:r>
        <w:rPr>
          <w:rFonts w:ascii="Verdana" w:eastAsia="Verdana" w:hAnsi="Verdana" w:cs="Verdana"/>
        </w:rPr>
        <w:t xml:space="preserve"> este proyecto o finiquitar el beneficio, sin perjuicio de las acciones legales correspondientes.</w:t>
      </w:r>
    </w:p>
    <w:p w14:paraId="2B6D0B6E" w14:textId="77777777" w:rsidR="00DE5A17" w:rsidRDefault="00DE5A17">
      <w:pPr>
        <w:shd w:val="clear" w:color="auto" w:fill="FFFFFF"/>
        <w:ind w:hanging="2"/>
        <w:jc w:val="both"/>
        <w:rPr>
          <w:rFonts w:ascii="Verdana" w:eastAsia="Verdana" w:hAnsi="Verdana" w:cs="Verdana"/>
        </w:rPr>
      </w:pPr>
    </w:p>
    <w:p w14:paraId="115C4A8A" w14:textId="77777777" w:rsidR="00DE5A17" w:rsidRDefault="00000000">
      <w:pPr>
        <w:numPr>
          <w:ilvl w:val="0"/>
          <w:numId w:val="2"/>
        </w:numPr>
        <w:shd w:val="clear" w:color="auto" w:fill="FFFFFF"/>
        <w:ind w:left="0" w:hanging="2"/>
        <w:jc w:val="both"/>
        <w:rPr>
          <w:rFonts w:ascii="Verdana" w:eastAsia="Verdana" w:hAnsi="Verdana" w:cs="Verdana"/>
        </w:rPr>
      </w:pPr>
      <w:r>
        <w:rPr>
          <w:rFonts w:ascii="Verdana" w:eastAsia="Verdana" w:hAnsi="Verdana" w:cs="Verdana"/>
          <w:b/>
          <w:bCs/>
        </w:rPr>
        <w:t>Intención de acuerdo de propiedad intelectual</w:t>
      </w:r>
    </w:p>
    <w:p w14:paraId="1CA43FDD" w14:textId="77777777" w:rsidR="00DE5A17" w:rsidRDefault="00DE5A17">
      <w:pPr>
        <w:ind w:hanging="2"/>
        <w:jc w:val="both"/>
        <w:rPr>
          <w:rFonts w:ascii="Verdana" w:eastAsia="Verdana" w:hAnsi="Verdana" w:cs="Verdana"/>
        </w:rPr>
      </w:pPr>
    </w:p>
    <w:p w14:paraId="6432CFCF" w14:textId="77777777" w:rsidR="00DE5A17" w:rsidRDefault="00000000">
      <w:pPr>
        <w:shd w:val="clear" w:color="auto" w:fill="FFFFFF"/>
        <w:ind w:hanging="2"/>
        <w:jc w:val="both"/>
        <w:rPr>
          <w:rFonts w:ascii="Verdana" w:eastAsia="Verdana" w:hAnsi="Verdana" w:cs="Verdana"/>
        </w:rPr>
      </w:pPr>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r>
        <w:rPr>
          <w:rFonts w:ascii="Verdana" w:eastAsia="Verdana" w:hAnsi="Verdana" w:cs="Verdana"/>
          <w:color w:val="000000"/>
        </w:rPr>
        <w:t>Las partes abajo firmantes convienen la intención de acuerdo que se regirá bajo las siguientes cláusulas: i) la titularidad de la propiedad intelectual sobre los resultados que se obtengan o se pudieran obtener en el desarrollo del presente proyecto estará a cargo de la Universidad Santo Tomás y de las entidades aliadas que aporten conocimiento o recursos al resultado, en la proporción que fije el acuerdo marco de titularidad del mes 6 del proyecto. ii) La distribución de los derechos patrimoniales sobre todos y cada uno de los entregables generados se establecerá de acuerdo con el porcentaje de los aportes desembolsables y no desembolsables que las partes realicen, los cuales se determinarán en el acta de liquidación del contrato. iii) De igual manera cualquiera de las partes podrá iniciar los mecanismos de protección correspondientes garantizando el respeto de los porcentajes que a cada una de las partes corresponden sobre los resultados; por su parte, las demás entidades se comprometen a disponer de los recursos que sean necesarios para facilitar y apoyar que se conceda por la autoridad competente el mecanismo de protección que se determine. Avanciencia ejecuta la valoración, la protección y el registro de los resultados. iv) La custodia y cuidado de los productos tecnológicos y prototipos que se materialicen estará a cargo de la Universidad Santo Tomás durante la duración del proyecto. A la finalización y liquidación del mismo se definirá la custodia y cuidado de tales bienes, con los municipios de Manizales y de Calarcá como custodios locales de los componentes de su jurisdicción. v) Los derechos morales de autor que correspondan a estudiantes, profesores o investigadores de las partes, que por sus aportes significativos en una determinada obra les corresponden como autores o coautores, serán a estos siempre reconocidos. vi) Ninguna de las partes podrá publicar, comunicar, divulgar, revelar ni permitir que los investigadores y personal vinculado al contrato publiquen, comuniquen, revelen o utilicen la información resultado del mismo, sin previo aviso y aprobación por escrito. vii) Sin perjuicio de lo anterior, las partes podrán efectuar modificaciones al presente documento de acuerdo con las condiciones de desarrollo del proyecto.</w:t>
      </w:r>
    </w:p>
    <w:p w14:paraId="0C5B1FD4" w14:textId="77777777" w:rsidR="00DE5A17" w:rsidRDefault="00DE5A17">
      <w:pPr>
        <w:shd w:val="clear" w:color="auto" w:fill="FFFFFF"/>
        <w:ind w:hanging="2"/>
        <w:jc w:val="both"/>
        <w:rPr>
          <w:rFonts w:ascii="Verdana" w:eastAsia="Verdana" w:hAnsi="Verdana" w:cs="Verdana"/>
        </w:rPr>
      </w:pPr>
      <w:bookmarkStart w:id="1" w:name="_heading=h.30j0zll" w:colFirst="0" w:colLast="0"/>
      <w:bookmarkEnd w:id="1"/>
    </w:p>
    <w:p w14:paraId="1EE0C383" w14:textId="77777777" w:rsidR="00DE5A17" w:rsidRDefault="00000000">
      <w:pPr>
        <w:numPr>
          <w:ilvl w:val="0"/>
          <w:numId w:val="2"/>
        </w:numPr>
        <w:shd w:val="clear" w:color="auto" w:fill="FFFFFF"/>
        <w:ind w:left="0" w:hanging="2"/>
        <w:jc w:val="both"/>
        <w:rPr>
          <w:rFonts w:ascii="Verdana" w:eastAsia="Verdana" w:hAnsi="Verdana" w:cs="Verdana"/>
        </w:rPr>
      </w:pPr>
      <w:r>
        <w:rPr>
          <w:rFonts w:ascii="Verdana" w:eastAsia="Verdana" w:hAnsi="Verdana" w:cs="Verdana"/>
          <w:b/>
          <w:bCs/>
        </w:rPr>
        <w:t>Modelo de Gobernanza</w:t>
      </w:r>
    </w:p>
    <w:p w14:paraId="2FB9349C" w14:textId="77777777" w:rsidR="00DE5A17" w:rsidRDefault="00DE5A17">
      <w:pPr>
        <w:shd w:val="clear" w:color="auto" w:fill="FFFFFF"/>
        <w:ind w:hanging="2"/>
        <w:jc w:val="both"/>
        <w:rPr>
          <w:rFonts w:ascii="Verdana" w:eastAsia="Verdana" w:hAnsi="Verdana" w:cs="Verdana"/>
        </w:rPr>
      </w:pPr>
    </w:p>
    <w:p w14:paraId="6F240B1A" w14:textId="77777777" w:rsidR="00DE5A17" w:rsidRDefault="00DE5A17">
      <w:pPr>
        <w:shd w:val="clear" w:color="auto" w:fill="FFFFFF"/>
        <w:ind w:hanging="2"/>
        <w:jc w:val="both"/>
        <w:rPr>
          <w:rFonts w:ascii="Verdana" w:eastAsia="Verdana" w:hAnsi="Verdana" w:cs="Verdana"/>
        </w:rPr>
      </w:pPr>
    </w:p>
    <w:tbl>
      <w:tblPr>
        <w:tblStyle w:val="a0"/>
        <w:tblW w:w="9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8"/>
        <w:gridCol w:w="1305"/>
        <w:gridCol w:w="1425"/>
        <w:gridCol w:w="2730"/>
        <w:gridCol w:w="2730"/>
      </w:tblGrid>
      <w:tr w:rsidR="00DE5A17" w14:paraId="05371720" w14:textId="77777777">
        <w:tc>
          <w:tcPr>
            <w:tcW w:w="9828" w:type="dxa"/>
            <w:gridSpan w:val="5"/>
            <w:shd w:val="clear" w:color="auto" w:fill="2C6235"/>
          </w:tcPr>
          <w:p w14:paraId="54CADAC2"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Modelo de Gobernanza</w:t>
            </w:r>
          </w:p>
        </w:tc>
      </w:tr>
      <w:tr w:rsidR="00DE5A17" w14:paraId="0C1507B8" w14:textId="77777777">
        <w:tc>
          <w:tcPr>
            <w:tcW w:w="2943" w:type="dxa"/>
            <w:gridSpan w:val="2"/>
          </w:tcPr>
          <w:p w14:paraId="2D7EE784" w14:textId="77777777" w:rsidR="00DE5A17" w:rsidRDefault="00000000">
            <w:pPr>
              <w:ind w:hanging="2"/>
              <w:jc w:val="center"/>
              <w:rPr>
                <w:rFonts w:ascii="Verdana" w:eastAsia="Verdana" w:hAnsi="Verdana" w:cs="Verdana"/>
              </w:rPr>
            </w:pPr>
            <w:r>
              <w:rPr>
                <w:rFonts w:ascii="Verdana" w:eastAsia="Verdana" w:hAnsi="Verdana" w:cs="Verdana"/>
                <w:b/>
                <w:bCs/>
              </w:rPr>
              <w:t>Nombre del proyecto</w:t>
            </w:r>
          </w:p>
        </w:tc>
        <w:tc>
          <w:tcPr>
            <w:tcW w:w="6885" w:type="dxa"/>
            <w:gridSpan w:val="3"/>
          </w:tcPr>
          <w:p w14:paraId="788471F7" w14:textId="77777777" w:rsidR="00DE5A17" w:rsidRDefault="00DE5A17">
            <w:pPr>
              <w:ind w:hanging="2"/>
              <w:jc w:val="center"/>
              <w:rPr>
                <w:rFonts w:ascii="Verdana" w:eastAsia="Verdana" w:hAnsi="Verdana" w:cs="Verdana"/>
              </w:rPr>
            </w:pPr>
            <w:r>
              <w:rPr>
                <w:rFonts w:ascii="Arial" w:hAnsi="Arial"/>
                <w:color w:val="000000"/>
                <w:sz w:val="20"/>
              </w:rPr>
              <w:t>Implementación de una red IoT híbrida Edge-Cloud y gemelo digital para la gestión anticipada del riesgo por material particulado posterremoto</w:t>
            </w:r>
          </w:p>
        </w:tc>
      </w:tr>
      <w:tr w:rsidR="00DE5A17" w14:paraId="315B6AFA" w14:textId="77777777">
        <w:tc>
          <w:tcPr>
            <w:tcW w:w="9828" w:type="dxa"/>
            <w:gridSpan w:val="5"/>
            <w:shd w:val="clear" w:color="auto" w:fill="2C6235"/>
          </w:tcPr>
          <w:p w14:paraId="1DD5E268"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Participantes</w:t>
            </w:r>
          </w:p>
        </w:tc>
      </w:tr>
      <w:tr w:rsidR="00DE5A17" w14:paraId="6D9C00C6" w14:textId="77777777">
        <w:trPr>
          <w:cantSplit/>
          <w:trHeight w:val="777"/>
        </w:trPr>
        <w:tc>
          <w:tcPr>
            <w:tcW w:w="1638" w:type="dxa"/>
            <w:vMerge w:val="restart"/>
            <w:shd w:val="clear" w:color="auto" w:fill="2C6235"/>
            <w:vAlign w:val="center"/>
          </w:tcPr>
          <w:p w14:paraId="1B23BF5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lastRenderedPageBreak/>
              <w:t>Proponente</w:t>
            </w:r>
          </w:p>
        </w:tc>
        <w:tc>
          <w:tcPr>
            <w:tcW w:w="8190" w:type="dxa"/>
            <w:gridSpan w:val="4"/>
          </w:tcPr>
          <w:p w14:paraId="456FD06F" w14:textId="77777777" w:rsidR="00DE5A17" w:rsidRDefault="00000000">
            <w:pPr>
              <w:ind w:hanging="2"/>
              <w:jc w:val="center"/>
              <w:rPr>
                <w:rFonts w:ascii="Verdana" w:eastAsia="Verdana" w:hAnsi="Verdana" w:cs="Verdana"/>
              </w:rPr>
            </w:pPr>
            <w:r>
              <w:rPr>
                <w:rFonts w:ascii="Verdana" w:eastAsia="Verdana" w:hAnsi="Verdana" w:cs="Verdana"/>
                <w:b/>
                <w:bCs/>
                <w:color w:val="000000"/>
              </w:rPr>
              <w:t>Universidad Santo Tomás, sede Villavicencio</w:t>
            </w:r>
          </w:p>
        </w:tc>
      </w:tr>
      <w:tr w:rsidR="00DE5A17" w14:paraId="682EF696" w14:textId="77777777">
        <w:trPr>
          <w:cantSplit/>
          <w:trHeight w:val="777"/>
        </w:trPr>
        <w:tc>
          <w:tcPr>
            <w:tcW w:w="1638" w:type="dxa"/>
            <w:vMerge/>
            <w:shd w:val="clear" w:color="auto" w:fill="2C6235"/>
            <w:vAlign w:val="center"/>
          </w:tcPr>
          <w:p w14:paraId="14D68C97"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05DC3CA0"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6D0E6957"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5CEC16AE"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5109C586" w14:textId="77777777">
        <w:trPr>
          <w:cantSplit/>
          <w:trHeight w:val="777"/>
        </w:trPr>
        <w:tc>
          <w:tcPr>
            <w:tcW w:w="1638" w:type="dxa"/>
            <w:vMerge/>
            <w:shd w:val="clear" w:color="auto" w:fill="2C6235"/>
            <w:vAlign w:val="center"/>
          </w:tcPr>
          <w:p w14:paraId="6CB6CF7A"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3C42663E"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5A593A27"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Villavicencio (Meta)</w:t>
            </w:r>
          </w:p>
        </w:tc>
        <w:tc>
          <w:tcPr>
            <w:tcW w:w="2730" w:type="dxa"/>
          </w:tcPr>
          <w:p w14:paraId="2C18DE02"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44AD0F72" w14:textId="77777777">
        <w:trPr>
          <w:cantSplit/>
          <w:trHeight w:val="777"/>
        </w:trPr>
        <w:tc>
          <w:tcPr>
            <w:tcW w:w="1638" w:type="dxa"/>
            <w:vMerge w:val="restart"/>
            <w:shd w:val="clear" w:color="auto" w:fill="2C6235"/>
            <w:vAlign w:val="center"/>
          </w:tcPr>
          <w:p w14:paraId="7EEB748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Aliado 1</w:t>
            </w:r>
          </w:p>
        </w:tc>
        <w:tc>
          <w:tcPr>
            <w:tcW w:w="8190" w:type="dxa"/>
            <w:gridSpan w:val="4"/>
          </w:tcPr>
          <w:p w14:paraId="29E15600" w14:textId="77777777" w:rsidR="00DE5A17" w:rsidRDefault="00000000">
            <w:pPr>
              <w:ind w:hanging="2"/>
              <w:jc w:val="center"/>
              <w:rPr>
                <w:rFonts w:ascii="Verdana" w:eastAsia="Verdana" w:hAnsi="Verdana" w:cs="Verdana"/>
              </w:rPr>
            </w:pPr>
            <w:r>
              <w:rPr>
                <w:rFonts w:ascii="Verdana" w:eastAsia="Verdana" w:hAnsi="Verdana" w:cs="Verdana"/>
                <w:b/>
                <w:bCs/>
                <w:color w:val="000000"/>
              </w:rPr>
              <w:t>Municipio de Manizales</w:t>
            </w:r>
          </w:p>
        </w:tc>
      </w:tr>
      <w:tr w:rsidR="00DE5A17" w14:paraId="2D81A587" w14:textId="77777777">
        <w:trPr>
          <w:cantSplit/>
          <w:trHeight w:val="777"/>
        </w:trPr>
        <w:tc>
          <w:tcPr>
            <w:tcW w:w="1638" w:type="dxa"/>
            <w:vMerge/>
            <w:shd w:val="clear" w:color="auto" w:fill="2C6235"/>
            <w:vAlign w:val="center"/>
          </w:tcPr>
          <w:p w14:paraId="3E367343"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49F0ABEE"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31009417"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7E3E0CE5"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14B5E513" w14:textId="77777777">
        <w:trPr>
          <w:cantSplit/>
          <w:trHeight w:val="777"/>
        </w:trPr>
        <w:tc>
          <w:tcPr>
            <w:tcW w:w="1638" w:type="dxa"/>
            <w:vMerge/>
            <w:shd w:val="clear" w:color="auto" w:fill="2C6235"/>
            <w:vAlign w:val="center"/>
          </w:tcPr>
          <w:p w14:paraId="61B7FB17"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6A289365"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31AB7511"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Manizales (Caldas)</w:t>
            </w:r>
          </w:p>
        </w:tc>
        <w:tc>
          <w:tcPr>
            <w:tcW w:w="2730" w:type="dxa"/>
          </w:tcPr>
          <w:p w14:paraId="19B6CBD2"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12082205" w14:textId="77777777">
        <w:trPr>
          <w:cantSplit/>
          <w:trHeight w:val="777"/>
        </w:trPr>
        <w:tc>
          <w:tcPr>
            <w:tcW w:w="1638" w:type="dxa"/>
            <w:vMerge w:val="restart"/>
            <w:shd w:val="clear" w:color="auto" w:fill="2C6235"/>
            <w:vAlign w:val="center"/>
          </w:tcPr>
          <w:p w14:paraId="2121BCB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Aliado 2</w:t>
            </w:r>
          </w:p>
        </w:tc>
        <w:tc>
          <w:tcPr>
            <w:tcW w:w="8190" w:type="dxa"/>
            <w:gridSpan w:val="4"/>
          </w:tcPr>
          <w:p w14:paraId="26512513" w14:textId="77777777" w:rsidR="00DE5A17" w:rsidRDefault="00000000">
            <w:pPr>
              <w:ind w:hanging="2"/>
              <w:jc w:val="center"/>
              <w:rPr>
                <w:rFonts w:ascii="Verdana" w:eastAsia="Verdana" w:hAnsi="Verdana" w:cs="Verdana"/>
              </w:rPr>
            </w:pPr>
            <w:r>
              <w:rPr>
                <w:rFonts w:ascii="Verdana" w:eastAsia="Verdana" w:hAnsi="Verdana" w:cs="Verdana"/>
                <w:b/>
                <w:bCs/>
                <w:color w:val="000000"/>
              </w:rPr>
              <w:t>Municipio de Calarcá</w:t>
            </w:r>
          </w:p>
        </w:tc>
      </w:tr>
      <w:tr w:rsidR="00DE5A17" w14:paraId="111B70EE" w14:textId="77777777">
        <w:trPr>
          <w:cantSplit/>
          <w:trHeight w:val="777"/>
        </w:trPr>
        <w:tc>
          <w:tcPr>
            <w:tcW w:w="1638" w:type="dxa"/>
            <w:vMerge/>
            <w:shd w:val="clear" w:color="auto" w:fill="2C6235"/>
            <w:vAlign w:val="center"/>
          </w:tcPr>
          <w:p w14:paraId="5D0DE4AB"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790A5F91"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1E0129A6"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2DA79568"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7C2F0EC7" w14:textId="77777777">
        <w:trPr>
          <w:cantSplit/>
          <w:trHeight w:val="777"/>
        </w:trPr>
        <w:tc>
          <w:tcPr>
            <w:tcW w:w="1638" w:type="dxa"/>
            <w:vMerge/>
            <w:shd w:val="clear" w:color="auto" w:fill="2C6235"/>
            <w:vAlign w:val="center"/>
          </w:tcPr>
          <w:p w14:paraId="64C80C23"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698684F6"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68A7C0EF"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Calarcá (Quindío)</w:t>
            </w:r>
          </w:p>
        </w:tc>
        <w:tc>
          <w:tcPr>
            <w:tcW w:w="2730" w:type="dxa"/>
          </w:tcPr>
          <w:p w14:paraId="06A17C6D"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3933EBAE" w14:textId="77777777">
        <w:trPr>
          <w:cantSplit/>
          <w:trHeight w:val="777"/>
        </w:trPr>
        <w:tc>
          <w:tcPr>
            <w:tcW w:w="1638" w:type="dxa"/>
            <w:vMerge w:val="restart"/>
            <w:shd w:val="clear" w:color="auto" w:fill="2C6235"/>
            <w:vAlign w:val="center"/>
          </w:tcPr>
          <w:p w14:paraId="3456D67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Aliado 3</w:t>
            </w:r>
          </w:p>
        </w:tc>
        <w:tc>
          <w:tcPr>
            <w:tcW w:w="8190" w:type="dxa"/>
            <w:gridSpan w:val="4"/>
          </w:tcPr>
          <w:p w14:paraId="026D6121"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Avanciencia </w:t>
            </w:r>
            <w:r>
              <w:rPr>
                <w:rFonts w:ascii="Verdana" w:eastAsia="Verdana" w:hAnsi="Verdana" w:cs="Verdana"/>
                <w:b/>
                <w:bCs/>
                <w:color w:val="00CC00"/>
              </w:rPr>
              <w:t>[Diligenciar: razón social]</w:t>
            </w:r>
          </w:p>
        </w:tc>
      </w:tr>
      <w:tr w:rsidR="00DE5A17" w14:paraId="4E3C54EA" w14:textId="77777777">
        <w:trPr>
          <w:cantSplit/>
          <w:trHeight w:val="777"/>
        </w:trPr>
        <w:tc>
          <w:tcPr>
            <w:tcW w:w="1638" w:type="dxa"/>
            <w:vMerge/>
            <w:shd w:val="clear" w:color="auto" w:fill="2C6235"/>
            <w:vAlign w:val="center"/>
          </w:tcPr>
          <w:p w14:paraId="17E55100"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53612EDC"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524FA129"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53E689AB"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042A4E1F" w14:textId="77777777">
        <w:trPr>
          <w:cantSplit/>
          <w:trHeight w:val="777"/>
        </w:trPr>
        <w:tc>
          <w:tcPr>
            <w:tcW w:w="1638" w:type="dxa"/>
            <w:vMerge/>
            <w:shd w:val="clear" w:color="auto" w:fill="2C6235"/>
            <w:vAlign w:val="center"/>
          </w:tcPr>
          <w:p w14:paraId="7B926F25"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3BBECBFD"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21A471F8"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Ciudad: </w:t>
            </w:r>
            <w:r>
              <w:rPr>
                <w:rFonts w:ascii="Verdana" w:eastAsia="Verdana" w:hAnsi="Verdana" w:cs="Verdana"/>
                <w:b/>
                <w:bCs/>
                <w:color w:val="00CC00"/>
              </w:rPr>
              <w:t>[Diligenciar: ciudad]</w:t>
            </w:r>
          </w:p>
        </w:tc>
        <w:tc>
          <w:tcPr>
            <w:tcW w:w="2730" w:type="dxa"/>
          </w:tcPr>
          <w:p w14:paraId="3CB4EE64"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17B375B7" w14:textId="77777777">
        <w:trPr>
          <w:cantSplit/>
          <w:trHeight w:val="777"/>
        </w:trPr>
        <w:tc>
          <w:tcPr>
            <w:tcW w:w="1638" w:type="dxa"/>
            <w:vMerge w:val="restart"/>
            <w:shd w:val="clear" w:color="auto" w:fill="2C6235"/>
            <w:vAlign w:val="center"/>
          </w:tcPr>
          <w:p w14:paraId="66039BE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000000"/>
              </w:rPr>
              <w:t>Aliado 4</w:t>
            </w:r>
          </w:p>
        </w:tc>
        <w:tc>
          <w:tcPr>
            <w:tcW w:w="8190" w:type="dxa"/>
            <w:gridSpan w:val="4"/>
          </w:tcPr>
          <w:p w14:paraId="3381DACB"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Gestión y Medio Ambiente </w:t>
            </w:r>
            <w:r>
              <w:rPr>
                <w:rFonts w:ascii="Verdana" w:eastAsia="Verdana" w:hAnsi="Verdana" w:cs="Verdana"/>
                <w:b/>
                <w:bCs/>
                <w:color w:val="00CC00"/>
              </w:rPr>
              <w:t>[Diligenciar: razón social]</w:t>
            </w:r>
          </w:p>
        </w:tc>
      </w:tr>
      <w:tr w:rsidR="00DE5A17" w14:paraId="664B4A35" w14:textId="77777777">
        <w:trPr>
          <w:cantSplit/>
          <w:trHeight w:val="777"/>
        </w:trPr>
        <w:tc>
          <w:tcPr>
            <w:tcW w:w="1638" w:type="dxa"/>
            <w:vMerge/>
            <w:shd w:val="clear" w:color="auto" w:fill="2C6235"/>
            <w:vAlign w:val="center"/>
          </w:tcPr>
          <w:p w14:paraId="5AB7AA65"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5310D861"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4849EC76"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570141EF"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3F812B01" w14:textId="77777777">
        <w:trPr>
          <w:cantSplit/>
          <w:trHeight w:val="777"/>
        </w:trPr>
        <w:tc>
          <w:tcPr>
            <w:tcW w:w="1638" w:type="dxa"/>
            <w:vMerge/>
            <w:shd w:val="clear" w:color="auto" w:fill="2C6235"/>
            <w:vAlign w:val="center"/>
          </w:tcPr>
          <w:p w14:paraId="716AD208"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2A0863A2"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1EE318E4"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Manizales (Caldas)</w:t>
            </w:r>
          </w:p>
        </w:tc>
        <w:tc>
          <w:tcPr>
            <w:tcW w:w="2730" w:type="dxa"/>
          </w:tcPr>
          <w:p w14:paraId="093EB0E8"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p w14:paraId="45157219" w14:textId="77777777" w:rsidR="00DE5A17" w:rsidRDefault="00DE5A17">
            <w:pPr>
              <w:ind w:hanging="2"/>
              <w:jc w:val="center"/>
              <w:rPr>
                <w:rFonts w:ascii="Verdana" w:eastAsia="Verdana" w:hAnsi="Verdana" w:cs="Verdana"/>
              </w:rPr>
            </w:pPr>
          </w:p>
          <w:p w14:paraId="62C6FD4D" w14:textId="77777777" w:rsidR="00DE5A17" w:rsidRDefault="00DE5A17">
            <w:pPr>
              <w:ind w:hanging="2"/>
              <w:jc w:val="center"/>
              <w:rPr>
                <w:rFonts w:ascii="Verdana" w:eastAsia="Verdana" w:hAnsi="Verdana" w:cs="Verdana"/>
              </w:rPr>
            </w:pPr>
          </w:p>
          <w:p w14:paraId="06F0531C" w14:textId="77777777" w:rsidR="00DE5A17" w:rsidRDefault="00DE5A17">
            <w:pPr>
              <w:ind w:hanging="2"/>
              <w:jc w:val="center"/>
              <w:rPr>
                <w:rFonts w:ascii="Verdana" w:eastAsia="Verdana" w:hAnsi="Verdana" w:cs="Verdana"/>
              </w:rPr>
            </w:pPr>
          </w:p>
          <w:p w14:paraId="4CB10E5F" w14:textId="77777777" w:rsidR="00DE5A17" w:rsidRDefault="00DE5A17">
            <w:pPr>
              <w:ind w:hanging="2"/>
              <w:jc w:val="center"/>
              <w:rPr>
                <w:rFonts w:ascii="Verdana" w:eastAsia="Verdana" w:hAnsi="Verdana" w:cs="Verdana"/>
              </w:rPr>
            </w:pPr>
          </w:p>
        </w:tc>
      </w:tr>
      <w:tr w:rsidR="00DE5A17" w14:paraId="28315F82" w14:textId="77777777">
        <w:tc>
          <w:tcPr>
            <w:tcW w:w="9828" w:type="dxa"/>
            <w:gridSpan w:val="5"/>
            <w:shd w:val="clear" w:color="auto" w:fill="2C6235"/>
          </w:tcPr>
          <w:p w14:paraId="595B8CB2"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Fundamentos de la alianza</w:t>
            </w:r>
          </w:p>
        </w:tc>
      </w:tr>
      <w:tr w:rsidR="00DE5A17" w14:paraId="6C7F6802" w14:textId="77777777">
        <w:trPr>
          <w:trHeight w:val="777"/>
        </w:trPr>
        <w:tc>
          <w:tcPr>
            <w:tcW w:w="9828" w:type="dxa"/>
            <w:gridSpan w:val="5"/>
          </w:tcPr>
          <w:p w14:paraId="0929C5B6" w14:textId="77777777" w:rsidR="00DE5A17" w:rsidRDefault="00000000">
            <w:pPr>
              <w:ind w:hanging="2"/>
              <w:jc w:val="both"/>
              <w:rPr>
                <w:rFonts w:ascii="Verdana" w:eastAsia="Verdana" w:hAnsi="Verdana" w:cs="Verdana"/>
              </w:rPr>
            </w:pPr>
            <w:r>
              <w:rPr>
                <w:rFonts w:ascii="Verdana" w:eastAsia="Verdana" w:hAnsi="Verdana" w:cs="Verdana"/>
              </w:rPr>
              <w:t xml:space="preserve">Los representantes legales de las entidades firmantes del presente documento manifestamos expresamente nuestra voluntad de conformar la presente alianza y en virtud de la misma, a cumplir con todas las normas y lineamientos del Sistema General de Regalías que sean aplicables para la Asignación de Ciencia, Tecnología e Innovación desde la presentación y hasta el cierre definitivo de la ejecución del proyecto de inversión, en el caso de ser viabilizado, priorizado y aprobado por el OCAD de </w:t>
            </w:r>
            <w:proofErr w:type="spellStart"/>
            <w:r>
              <w:rPr>
                <w:rFonts w:ascii="Verdana" w:eastAsia="Verdana" w:hAnsi="Verdana" w:cs="Verdana"/>
              </w:rPr>
              <w:t>CTeI</w:t>
            </w:r>
            <w:proofErr w:type="spellEnd"/>
            <w:r>
              <w:rPr>
                <w:rFonts w:ascii="Verdana" w:eastAsia="Verdana" w:hAnsi="Verdana" w:cs="Verdana"/>
              </w:rPr>
              <w:t xml:space="preserve"> del SGR. Así mismo, nos comprometemos a cumplir con las responsabilidades adquiridas en virtud de la presente alianza</w:t>
            </w:r>
            <w:r>
              <w:rPr>
                <w:rFonts w:ascii="Verdana" w:eastAsia="Verdana" w:hAnsi="Verdana" w:cs="Verdana"/>
                <w:b/>
                <w:bCs/>
              </w:rPr>
              <w:t>.</w:t>
            </w:r>
          </w:p>
          <w:p w14:paraId="22929589" w14:textId="77777777" w:rsidR="00DE5A17" w:rsidRDefault="00DE5A17">
            <w:pPr>
              <w:ind w:hanging="2"/>
              <w:jc w:val="center"/>
              <w:rPr>
                <w:rFonts w:ascii="Verdana" w:eastAsia="Verdana" w:hAnsi="Verdana" w:cs="Verdana"/>
              </w:rPr>
            </w:pPr>
          </w:p>
        </w:tc>
      </w:tr>
      <w:tr w:rsidR="00DE5A17" w14:paraId="7678509C" w14:textId="77777777">
        <w:tc>
          <w:tcPr>
            <w:tcW w:w="2943" w:type="dxa"/>
            <w:gridSpan w:val="2"/>
            <w:shd w:val="clear" w:color="auto" w:fill="2C6235"/>
          </w:tcPr>
          <w:p w14:paraId="6EC5FA4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Objeto de la Alianza</w:t>
            </w:r>
          </w:p>
        </w:tc>
        <w:tc>
          <w:tcPr>
            <w:tcW w:w="6885" w:type="dxa"/>
            <w:gridSpan w:val="3"/>
          </w:tcPr>
          <w:p w14:paraId="3C1E6E40" w14:textId="77777777" w:rsidR="00DE5A17" w:rsidRDefault="00DE5A17">
            <w:pPr>
              <w:ind w:hanging="2"/>
              <w:jc w:val="center"/>
              <w:rPr>
                <w:rFonts w:ascii="Verdana" w:eastAsia="Verdana" w:hAnsi="Verdana" w:cs="Verdana"/>
              </w:rPr>
            </w:pPr>
            <w:r>
              <w:rPr>
                <w:rFonts w:ascii="Arial" w:hAnsi="Arial"/>
                <w:color w:val="000000"/>
                <w:sz w:val="20"/>
              </w:rPr>
              <w:t>Desarrollar, validar y transferir, en Manizales y en Calarcá, una red de 100 nodos de medición de PM2,5 y PM10 con corrección en el borde, un gemelo digital y un laboratorio de modelación que estima la exposición esperada antes de cada demolición. La alianza busca que los consejos de gestión del riesgo decidan alertas con mediciones de error conocido, en el marco de la emergencia del sismo del 10 de agosto de 2026.</w:t>
            </w:r>
          </w:p>
        </w:tc>
      </w:tr>
      <w:tr w:rsidR="00DE5A17" w14:paraId="659DF9F6" w14:textId="77777777">
        <w:tc>
          <w:tcPr>
            <w:tcW w:w="2943" w:type="dxa"/>
            <w:gridSpan w:val="2"/>
            <w:shd w:val="clear" w:color="auto" w:fill="2C6235"/>
          </w:tcPr>
          <w:p w14:paraId="00B955D4"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Responsabilidades Generales de los miembros de la Alianza</w:t>
            </w:r>
          </w:p>
        </w:tc>
        <w:tc>
          <w:tcPr>
            <w:tcW w:w="6885" w:type="dxa"/>
            <w:gridSpan w:val="3"/>
          </w:tcPr>
          <w:p w14:paraId="611E61E2" w14:textId="77777777" w:rsidR="00DE5A17" w:rsidRDefault="00DE5A17">
            <w:pPr>
              <w:ind w:hanging="2"/>
              <w:jc w:val="center"/>
              <w:rPr>
                <w:rFonts w:ascii="Verdana" w:eastAsia="Verdana" w:hAnsi="Verdana" w:cs="Verdana"/>
              </w:rPr>
            </w:pPr>
            <w:r>
              <w:rPr>
                <w:rFonts w:ascii="Arial" w:hAnsi="Arial"/>
                <w:color w:val="000000"/>
                <w:sz w:val="20"/>
              </w:rPr>
              <w:t>Universidad Santo Tomás: ejecuta y administra los recursos del SGR; lidera los objetivos 1 y 2, contrata con Avanciencia la apropiación social y la transferencia y asume la custodia durante la ejecución. Municipios de Manizales y de Calarcá: lideran el uso institucional del tablero y del protocolo de alerta en su jurisdicción (objetivo 3), facilitan el acceso a sitios y demoliciones y asumen la custodia local. Avanciencia: ejecuta, por contrato con la universidad, la apropiación social del conocimiento (co-diseño, jornadas, cartillas y formación de custodios), la vigilancia tecnológica, la propiedad intelectual, la valoración y los convenios de transferencia y custodia. Gestión y Medio Ambiente: aporta equipos de monitoreo y apoyo técnico en el diagnóstico, la colocalización y la verificación final en Manizales, y logística de los tramos 2 y 3. Cada integrante certifica su contrapartida y designa un responsable institucional.</w:t>
            </w:r>
          </w:p>
        </w:tc>
      </w:tr>
      <w:tr w:rsidR="00DE5A17" w14:paraId="0FA44DFD" w14:textId="77777777">
        <w:tc>
          <w:tcPr>
            <w:tcW w:w="9828" w:type="dxa"/>
            <w:gridSpan w:val="5"/>
            <w:shd w:val="clear" w:color="auto" w:fill="2C6235"/>
          </w:tcPr>
          <w:p w14:paraId="788B360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Estructura de coordinación y cooperación interinstitucional</w:t>
            </w:r>
          </w:p>
        </w:tc>
      </w:tr>
      <w:tr w:rsidR="00DE5A17" w14:paraId="74715832" w14:textId="77777777">
        <w:tc>
          <w:tcPr>
            <w:tcW w:w="2943" w:type="dxa"/>
            <w:gridSpan w:val="2"/>
            <w:shd w:val="clear" w:color="auto" w:fill="2C6235"/>
            <w:vAlign w:val="center"/>
          </w:tcPr>
          <w:p w14:paraId="2D50933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Dirección o coordinación general del proyecto:</w:t>
            </w:r>
          </w:p>
        </w:tc>
        <w:tc>
          <w:tcPr>
            <w:tcW w:w="6885" w:type="dxa"/>
            <w:gridSpan w:val="3"/>
          </w:tcPr>
          <w:p w14:paraId="072D6B12"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Comité directivo de la alianza, con un delegado con capacidad de decisión de cada integrante </w:t>
            </w:r>
            <w:r>
              <w:rPr>
                <w:rFonts w:ascii="Verdana" w:eastAsia="Verdana" w:hAnsi="Verdana" w:cs="Verdana"/>
                <w:color w:val="00CC00"/>
              </w:rPr>
              <w:t>[Diligenciar: nombres]</w:t>
            </w:r>
            <w:r>
              <w:rPr>
                <w:rFonts w:ascii="Verdana" w:eastAsia="Verdana" w:hAnsi="Verdana" w:cs="Verdana"/>
                <w:color w:val="000000"/>
              </w:rPr>
              <w:t>. Lo preside la Universidad Santo Tomás. Decide las compuertas C1 (mes 12), C2 (mes 17) y C3 (mes 24).</w:t>
            </w:r>
          </w:p>
        </w:tc>
      </w:tr>
      <w:tr w:rsidR="00DE5A17" w14:paraId="78F0A853" w14:textId="77777777">
        <w:tc>
          <w:tcPr>
            <w:tcW w:w="2943" w:type="dxa"/>
            <w:gridSpan w:val="2"/>
            <w:shd w:val="clear" w:color="auto" w:fill="2C6235"/>
            <w:vAlign w:val="center"/>
          </w:tcPr>
          <w:p w14:paraId="3B515B0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Coordinación administrativa del proyecto:</w:t>
            </w:r>
          </w:p>
        </w:tc>
        <w:tc>
          <w:tcPr>
            <w:tcW w:w="6885" w:type="dxa"/>
            <w:gridSpan w:val="3"/>
          </w:tcPr>
          <w:p w14:paraId="3B1D952D"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Gerencia del proyecto, Universidad Santo Tomás </w:t>
            </w:r>
            <w:r>
              <w:rPr>
                <w:rFonts w:ascii="Verdana" w:eastAsia="Verdana" w:hAnsi="Verdana" w:cs="Verdana"/>
                <w:color w:val="00CC00"/>
              </w:rPr>
              <w:t>[Diligenciar: nombre del gerente]</w:t>
            </w:r>
            <w:r>
              <w:rPr>
                <w:rFonts w:ascii="Verdana" w:eastAsia="Verdana" w:hAnsi="Verdana" w:cs="Verdana"/>
                <w:color w:val="000000"/>
              </w:rPr>
              <w:t>.</w:t>
            </w:r>
          </w:p>
        </w:tc>
      </w:tr>
      <w:tr w:rsidR="00DE5A17" w14:paraId="400EBBC9" w14:textId="77777777">
        <w:tc>
          <w:tcPr>
            <w:tcW w:w="2943" w:type="dxa"/>
            <w:gridSpan w:val="2"/>
            <w:shd w:val="clear" w:color="auto" w:fill="2C6235"/>
            <w:vAlign w:val="center"/>
          </w:tcPr>
          <w:p w14:paraId="4376753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Coordinación técnica y/o científica del proyecto:</w:t>
            </w:r>
          </w:p>
        </w:tc>
        <w:tc>
          <w:tcPr>
            <w:tcW w:w="6885" w:type="dxa"/>
            <w:gridSpan w:val="3"/>
          </w:tcPr>
          <w:p w14:paraId="327B523D"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Investigador principal de la Universidad Santo Tomás </w:t>
            </w:r>
            <w:r>
              <w:rPr>
                <w:rFonts w:ascii="Verdana" w:eastAsia="Verdana" w:hAnsi="Verdana" w:cs="Verdana"/>
                <w:color w:val="00CC00"/>
              </w:rPr>
              <w:t>[Diligenciar: nombre]</w:t>
            </w:r>
            <w:r>
              <w:rPr>
                <w:rFonts w:ascii="Verdana" w:eastAsia="Verdana" w:hAnsi="Verdana" w:cs="Verdana"/>
                <w:color w:val="000000"/>
              </w:rPr>
              <w:t>, con un comité técnico integrado por el coinvestigador técnico, el especialista en metrología, el investigador líder en modelación y delegados técnicos de Avanciencia y de Gestión y Medio Ambiente.</w:t>
            </w:r>
          </w:p>
        </w:tc>
      </w:tr>
      <w:tr w:rsidR="00DE5A17" w14:paraId="6120128C" w14:textId="77777777">
        <w:tc>
          <w:tcPr>
            <w:tcW w:w="2943" w:type="dxa"/>
            <w:gridSpan w:val="2"/>
            <w:shd w:val="clear" w:color="auto" w:fill="2C6235"/>
            <w:vAlign w:val="center"/>
          </w:tcPr>
          <w:p w14:paraId="1046EEC1"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Coordinación financiera del proyecto:</w:t>
            </w:r>
          </w:p>
        </w:tc>
        <w:tc>
          <w:tcPr>
            <w:tcW w:w="6885" w:type="dxa"/>
            <w:gridSpan w:val="3"/>
          </w:tcPr>
          <w:p w14:paraId="0C4228B3"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Universidad Santo Tomás, como entidad ejecutora, mediante su dependencia financiera </w:t>
            </w:r>
            <w:r>
              <w:rPr>
                <w:rFonts w:ascii="Verdana" w:eastAsia="Verdana" w:hAnsi="Verdana" w:cs="Verdana"/>
                <w:color w:val="00CC00"/>
              </w:rPr>
              <w:t>[Diligenciar: dependencia y responsable]</w:t>
            </w:r>
            <w:r>
              <w:rPr>
                <w:rFonts w:ascii="Verdana" w:eastAsia="Verdana" w:hAnsi="Verdana" w:cs="Verdana"/>
                <w:color w:val="000000"/>
              </w:rPr>
              <w:t>.</w:t>
            </w:r>
          </w:p>
        </w:tc>
      </w:tr>
      <w:tr w:rsidR="00DE5A17" w14:paraId="798E3711" w14:textId="77777777">
        <w:tc>
          <w:tcPr>
            <w:tcW w:w="2943" w:type="dxa"/>
            <w:gridSpan w:val="2"/>
            <w:shd w:val="clear" w:color="auto" w:fill="2C6235"/>
            <w:vAlign w:val="center"/>
          </w:tcPr>
          <w:p w14:paraId="2674758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Otras responsabilidades o instancias acordadas:</w:t>
            </w:r>
          </w:p>
        </w:tc>
        <w:tc>
          <w:tcPr>
            <w:tcW w:w="6885" w:type="dxa"/>
            <w:gridSpan w:val="3"/>
          </w:tcPr>
          <w:p w14:paraId="5CCE8341"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Mesa de uso institucional con delegados de los municipios de Manizales y de Calarcá, los consejos de gestión del riesgo y la coordinación de apropiación social de Avanciencia. Evaluación externa independiente en los meses 12 y 24.</w:t>
            </w:r>
          </w:p>
        </w:tc>
      </w:tr>
      <w:tr w:rsidR="00DE5A17" w14:paraId="34F03B74" w14:textId="77777777">
        <w:tc>
          <w:tcPr>
            <w:tcW w:w="9828" w:type="dxa"/>
            <w:gridSpan w:val="5"/>
            <w:shd w:val="clear" w:color="auto" w:fill="2C6235"/>
            <w:vAlign w:val="center"/>
          </w:tcPr>
          <w:p w14:paraId="5FE37AF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Modelo de operación formal de la alianza</w:t>
            </w:r>
          </w:p>
        </w:tc>
      </w:tr>
      <w:tr w:rsidR="00DE5A17" w14:paraId="602E84E9" w14:textId="77777777">
        <w:tc>
          <w:tcPr>
            <w:tcW w:w="2943" w:type="dxa"/>
            <w:gridSpan w:val="2"/>
            <w:shd w:val="clear" w:color="auto" w:fill="2C6235"/>
            <w:vAlign w:val="center"/>
          </w:tcPr>
          <w:p w14:paraId="7F25AB0D"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Régimen legal aplicable:</w:t>
            </w:r>
          </w:p>
        </w:tc>
        <w:tc>
          <w:tcPr>
            <w:tcW w:w="6885" w:type="dxa"/>
            <w:gridSpan w:val="3"/>
            <w:vAlign w:val="center"/>
          </w:tcPr>
          <w:p w14:paraId="632010B9" w14:textId="77777777" w:rsidR="00DE5A17" w:rsidRDefault="00000000">
            <w:pPr>
              <w:ind w:hanging="2"/>
              <w:jc w:val="both"/>
              <w:rPr>
                <w:rFonts w:ascii="Verdana" w:eastAsia="Verdana" w:hAnsi="Verdana" w:cs="Verdana"/>
              </w:rPr>
            </w:pPr>
            <w:r>
              <w:rPr>
                <w:rFonts w:ascii="Verdana" w:eastAsia="Verdana" w:hAnsi="Verdana" w:cs="Verdana"/>
              </w:rPr>
              <w:t xml:space="preserve">Toda actividad de la alianza está sometida al marco normativo del Sistema General de Regalías contenido en los artículos 360 y 361 de la Constitución Política, la Ley 2056 de 2020, el Decreto 1821 de 2020,  el Acuerdo 12 de 2024, y las normas que las modifiquen o sustituyan, así como las resoluciones, lineamientos y procedimientos que establezca MINCIENCIAS para las convocatorias públicas, abiertas y competitivas de la Asignación </w:t>
            </w:r>
            <w:r>
              <w:rPr>
                <w:rFonts w:ascii="Verdana" w:eastAsia="Verdana" w:hAnsi="Verdana" w:cs="Verdana"/>
              </w:rPr>
              <w:lastRenderedPageBreak/>
              <w:t xml:space="preserve">para la Ciencia, Tecnología e Innovación del Sistema General de Regalías. </w:t>
            </w:r>
          </w:p>
        </w:tc>
      </w:tr>
      <w:tr w:rsidR="00DE5A17" w14:paraId="7A18268F" w14:textId="77777777">
        <w:tc>
          <w:tcPr>
            <w:tcW w:w="2943" w:type="dxa"/>
            <w:gridSpan w:val="2"/>
            <w:shd w:val="clear" w:color="auto" w:fill="2C6235"/>
            <w:vAlign w:val="center"/>
          </w:tcPr>
          <w:p w14:paraId="73ADDA93"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lastRenderedPageBreak/>
              <w:t>Modelo Administrativo</w:t>
            </w:r>
          </w:p>
        </w:tc>
        <w:tc>
          <w:tcPr>
            <w:tcW w:w="6885" w:type="dxa"/>
            <w:gridSpan w:val="3"/>
          </w:tcPr>
          <w:p w14:paraId="6FA723DF"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La Universidad Santo Tomás administra el proyecto con su sistema de gestión de proyectos y su manual de contratación. La gerencia lleva el plan de trabajo, la matriz de riesgos y el registro de permisos, y entrega ocho informes trimestrales a la supervisión. Cada aliado reporta trimestralmente su contrapartida con soportes. El convenio de la alianza se firma antes del acta de inicio.</w:t>
            </w:r>
          </w:p>
        </w:tc>
      </w:tr>
      <w:tr w:rsidR="00DE5A17" w14:paraId="08495433" w14:textId="77777777">
        <w:tc>
          <w:tcPr>
            <w:tcW w:w="2943" w:type="dxa"/>
            <w:gridSpan w:val="2"/>
            <w:shd w:val="clear" w:color="auto" w:fill="2C6235"/>
            <w:vAlign w:val="center"/>
          </w:tcPr>
          <w:p w14:paraId="0B8C223B"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Modelo Financiero</w:t>
            </w:r>
          </w:p>
        </w:tc>
        <w:tc>
          <w:tcPr>
            <w:tcW w:w="6885" w:type="dxa"/>
            <w:gridSpan w:val="3"/>
          </w:tcPr>
          <w:p w14:paraId="1A09E2AA"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Los recursos del SGR se ejecutan por la Universidad Santo Tomás en cuenta y centro de costos exclusivos, con conciliación mensual. Los aliados no administran recursos del SGR; Avanciencia ejecuta 1.347.060.791 COP por contrato con la universidad, que paga contra entregables. La contrapartida es de 1.774.000.000 COP: 1.624.000.000 en especie (los municipios aportan uso de software y hardware, no talento humano) y 150.000.000 en efectivo de Gestión y Medio Ambiente, según el Anexo 3 v7. La revisoría fiscal y el rubro de seguimiento sustentan el control.</w:t>
            </w:r>
          </w:p>
        </w:tc>
      </w:tr>
      <w:tr w:rsidR="00DE5A17" w14:paraId="13E9F9E5" w14:textId="77777777">
        <w:tc>
          <w:tcPr>
            <w:tcW w:w="2943" w:type="dxa"/>
            <w:gridSpan w:val="2"/>
            <w:shd w:val="clear" w:color="auto" w:fill="2C6235"/>
            <w:vAlign w:val="center"/>
          </w:tcPr>
          <w:p w14:paraId="002FE419"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Reglas de propiedad intelectual</w:t>
            </w:r>
          </w:p>
        </w:tc>
        <w:tc>
          <w:tcPr>
            <w:tcW w:w="6885" w:type="dxa"/>
            <w:gridSpan w:val="3"/>
          </w:tcPr>
          <w:p w14:paraId="484E5611" w14:textId="77777777" w:rsidR="00DE5A17" w:rsidRDefault="00000000">
            <w:pPr>
              <w:ind w:hanging="2"/>
              <w:jc w:val="both"/>
              <w:rPr>
                <w:rFonts w:ascii="Verdana" w:eastAsia="Verdana" w:hAnsi="Verdana" w:cs="Verdana"/>
              </w:rPr>
            </w:pPr>
            <w:r>
              <w:rPr>
                <w:rFonts w:ascii="Verdana" w:eastAsia="Verdana" w:hAnsi="Verdana" w:cs="Verdana"/>
              </w:rPr>
              <w:t>Los proyectos se regirán por las siguientes reglas de propiedad intelectual:</w:t>
            </w:r>
          </w:p>
          <w:p w14:paraId="0048B2DB" w14:textId="77777777" w:rsidR="00DE5A17" w:rsidRDefault="00000000">
            <w:pPr>
              <w:ind w:hanging="2"/>
              <w:jc w:val="both"/>
              <w:rPr>
                <w:rFonts w:ascii="Verdana" w:eastAsia="Verdana" w:hAnsi="Verdana" w:cs="Verdana"/>
              </w:rPr>
            </w:pPr>
            <w:r>
              <w:rPr>
                <w:rFonts w:ascii="Verdana" w:eastAsia="Verdana" w:hAnsi="Verdana" w:cs="Verdana"/>
              </w:rPr>
              <w:t>a.</w:t>
            </w:r>
            <w:r>
              <w:rPr>
                <w:rFonts w:ascii="Verdana" w:eastAsia="Verdana" w:hAnsi="Verdana" w:cs="Verdana"/>
              </w:rPr>
              <w:tab/>
              <w:t>En el evento en que se llegaren a generar derechos de propiedad intelectual sobre los resultados que se obtengan o se pudieran obtener en el marco del desarrollo de la presente convocatoria, los participantes del proyecto definirán entre ellas la titularidad de los derechos de propiedad intelectual que se generen en la ejecución de los proyectos, siempre que la participación se realice en alianza, de conformidad con el numeral 4 del del artículo 1.2.3.1.1. del Decreto 1821 de 2020 y las normas aplicables sobre la materia en Colombia.</w:t>
            </w:r>
          </w:p>
          <w:p w14:paraId="000233E9" w14:textId="77777777" w:rsidR="00DE5A17" w:rsidRDefault="00000000">
            <w:pPr>
              <w:ind w:hanging="2"/>
              <w:jc w:val="both"/>
              <w:rPr>
                <w:rFonts w:ascii="Verdana" w:eastAsia="Verdana" w:hAnsi="Verdana" w:cs="Verdana"/>
              </w:rPr>
            </w:pPr>
            <w:r>
              <w:rPr>
                <w:rFonts w:ascii="Verdana" w:eastAsia="Verdana" w:hAnsi="Verdana" w:cs="Verdana"/>
              </w:rPr>
              <w:t>b.</w:t>
            </w:r>
            <w:r>
              <w:rPr>
                <w:rFonts w:ascii="Verdana" w:eastAsia="Verdana" w:hAnsi="Verdana" w:cs="Verdana"/>
              </w:rPr>
              <w:tab/>
              <w:t xml:space="preserve">MINCIENCIAS y el OCAD de </w:t>
            </w:r>
            <w:proofErr w:type="spellStart"/>
            <w:r>
              <w:rPr>
                <w:rFonts w:ascii="Verdana" w:eastAsia="Verdana" w:hAnsi="Verdana" w:cs="Verdana"/>
              </w:rPr>
              <w:t>CTeI</w:t>
            </w:r>
            <w:proofErr w:type="spellEnd"/>
            <w:r>
              <w:rPr>
                <w:rFonts w:ascii="Verdana" w:eastAsia="Verdana" w:hAnsi="Verdana" w:cs="Verdana"/>
              </w:rPr>
              <w:t xml:space="preserve"> del SGR respetarán los derechos morales de las personas naturales que participen en los proyectos derivados de la presente convocatoria.</w:t>
            </w:r>
          </w:p>
          <w:p w14:paraId="6F8E1589" w14:textId="77777777" w:rsidR="00DE5A17" w:rsidRDefault="00000000">
            <w:pPr>
              <w:ind w:hanging="2"/>
              <w:jc w:val="both"/>
              <w:rPr>
                <w:rFonts w:ascii="Verdana" w:eastAsia="Verdana" w:hAnsi="Verdana" w:cs="Verdana"/>
              </w:rPr>
            </w:pPr>
            <w:r>
              <w:rPr>
                <w:rFonts w:ascii="Verdana" w:eastAsia="Verdana" w:hAnsi="Verdana" w:cs="Verdana"/>
              </w:rPr>
              <w:t>c.</w:t>
            </w:r>
            <w:r>
              <w:rPr>
                <w:rFonts w:ascii="Verdana" w:eastAsia="Verdana" w:hAnsi="Verdana" w:cs="Verdana"/>
              </w:rPr>
              <w:tab/>
              <w:t>MINCIENCIAS se reserva el derecho de obtener una licencia no exclusiva y gratuita sobre los derechos de propiedad intelectual obtenidos en el desarrollo de la presente convocatoria por motivos de interés nacional, comprometiéndose a respetar los derechos morales a que hubiere lugar, de conformidad con el artículo 10 de la Ley 1753 de 2015 o la norma que la modifique o sustituya.</w:t>
            </w:r>
          </w:p>
          <w:p w14:paraId="38DD1135" w14:textId="77777777" w:rsidR="00DE5A17" w:rsidRDefault="00000000">
            <w:pPr>
              <w:ind w:hanging="2"/>
              <w:jc w:val="both"/>
              <w:rPr>
                <w:rFonts w:ascii="Verdana" w:eastAsia="Verdana" w:hAnsi="Verdana" w:cs="Verdana"/>
              </w:rPr>
            </w:pPr>
            <w:r>
              <w:rPr>
                <w:rFonts w:ascii="Verdana" w:eastAsia="Verdana" w:hAnsi="Verdana" w:cs="Verdana"/>
              </w:rPr>
              <w:t>d.</w:t>
            </w:r>
            <w:r>
              <w:rPr>
                <w:rFonts w:ascii="Verdana" w:eastAsia="Verdana" w:hAnsi="Verdana" w:cs="Verdana"/>
              </w:rPr>
              <w:tab/>
              <w:t xml:space="preserve">En cualquier evento o medio de divulgación utilizado para difundir los resultados del proyecto, se deberá dar el crédito al OCAD de </w:t>
            </w:r>
            <w:proofErr w:type="spellStart"/>
            <w:r>
              <w:rPr>
                <w:rFonts w:ascii="Verdana" w:eastAsia="Verdana" w:hAnsi="Verdana" w:cs="Verdana"/>
              </w:rPr>
              <w:t>CTeI</w:t>
            </w:r>
            <w:proofErr w:type="spellEnd"/>
            <w:r>
              <w:rPr>
                <w:rFonts w:ascii="Verdana" w:eastAsia="Verdana" w:hAnsi="Verdana" w:cs="Verdana"/>
              </w:rPr>
              <w:t xml:space="preserve"> del SGR y al Ministerio de Ciencia, Tecnología e Innovación, incluyendo las imágenes institucionales del SGR y del Ministerio de acuerdo con el manual de imagen de MINCIENCIAS.</w:t>
            </w:r>
          </w:p>
        </w:tc>
      </w:tr>
      <w:tr w:rsidR="00DE5A17" w14:paraId="1D33FD19" w14:textId="77777777">
        <w:tc>
          <w:tcPr>
            <w:tcW w:w="9828" w:type="dxa"/>
            <w:gridSpan w:val="5"/>
            <w:shd w:val="clear" w:color="auto" w:fill="2C6235"/>
            <w:vAlign w:val="center"/>
          </w:tcPr>
          <w:p w14:paraId="12247F4A"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 xml:space="preserve">Sostenibilidad </w:t>
            </w:r>
          </w:p>
        </w:tc>
      </w:tr>
      <w:tr w:rsidR="00DE5A17" w14:paraId="733DB325" w14:textId="77777777">
        <w:tc>
          <w:tcPr>
            <w:tcW w:w="9828" w:type="dxa"/>
            <w:gridSpan w:val="5"/>
          </w:tcPr>
          <w:p w14:paraId="6E8158EF" w14:textId="77777777" w:rsidR="00DE5A17" w:rsidRDefault="00000000">
            <w:pPr>
              <w:ind w:hanging="2"/>
              <w:jc w:val="both"/>
              <w:rPr>
                <w:rFonts w:ascii="Verdana" w:eastAsia="Verdana" w:hAnsi="Verdana" w:cs="Verdana"/>
                <w:color w:val="2D6336"/>
              </w:rPr>
            </w:pPr>
            <w:proofErr w:type="gramStart"/>
            <w:proofErr w:type="gramEnd"/>
            <w:r>
              <w:rPr>
                <w:rFonts w:ascii="Verdana" w:eastAsia="Verdana" w:hAnsi="Verdana" w:cs="Verdana"/>
                <w:color w:val="000000"/>
              </w:rPr>
              <w:t>La operación posterior se financia con partidas permanentes de las entidades custodias. La Universidad Santo Tomás sostiene la red, la plataforma, los datos y el laboratorio. Cada municipio sostiene el tablero, el protocolo de alerta y la custodia local de sus nodos. El costo anual calculable es de 265.716.408 COP (tabla 16.6 del Anexo 2). Cada entidad operadora firma el plan de sostenibilidad del numeral 10.16. El seguimiento mide la continuidad de 70 % o más de los nodos a los 12 meses del cierre.</w:t>
            </w:r>
          </w:p>
        </w:tc>
      </w:tr>
      <w:tr w:rsidR="00DE5A17" w14:paraId="0B726F4B" w14:textId="77777777">
        <w:tc>
          <w:tcPr>
            <w:tcW w:w="2943" w:type="dxa"/>
            <w:gridSpan w:val="2"/>
            <w:shd w:val="clear" w:color="auto" w:fill="2C6235"/>
          </w:tcPr>
          <w:p w14:paraId="210E890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Reglas adicionales pactadas entre las partes:</w:t>
            </w:r>
          </w:p>
        </w:tc>
        <w:tc>
          <w:tcPr>
            <w:tcW w:w="6885" w:type="dxa"/>
            <w:gridSpan w:val="3"/>
          </w:tcPr>
          <w:p w14:paraId="45ACA63E"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No aplica.</w:t>
            </w:r>
          </w:p>
        </w:tc>
      </w:tr>
      <w:tr w:rsidR="00DE5A17" w14:paraId="4C3B0B60" w14:textId="77777777">
        <w:tc>
          <w:tcPr>
            <w:tcW w:w="9828" w:type="dxa"/>
            <w:gridSpan w:val="5"/>
            <w:shd w:val="clear" w:color="auto" w:fill="2C6235"/>
            <w:vAlign w:val="center"/>
          </w:tcPr>
          <w:p w14:paraId="402450C2"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lastRenderedPageBreak/>
              <w:t>Mecanismos de coordinación técnica</w:t>
            </w:r>
          </w:p>
        </w:tc>
      </w:tr>
      <w:tr w:rsidR="00DE5A17" w14:paraId="422169F0" w14:textId="77777777">
        <w:tc>
          <w:tcPr>
            <w:tcW w:w="2943" w:type="dxa"/>
            <w:gridSpan w:val="2"/>
            <w:shd w:val="clear" w:color="auto" w:fill="2C6235"/>
            <w:vAlign w:val="center"/>
          </w:tcPr>
          <w:p w14:paraId="1030471B"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¿Qué procedimiento utilizarán para la toma de decisiones sobre la ejecución técnica del proyecto?</w:t>
            </w:r>
          </w:p>
        </w:tc>
        <w:tc>
          <w:tcPr>
            <w:tcW w:w="6885" w:type="dxa"/>
            <w:gridSpan w:val="3"/>
          </w:tcPr>
          <w:p w14:paraId="2724997F" w14:textId="77777777" w:rsidR="00DE5A17" w:rsidRDefault="00DE5A17">
            <w:pPr>
              <w:ind w:hanging="2"/>
              <w:jc w:val="center"/>
              <w:rPr>
                <w:rFonts w:ascii="Verdana" w:eastAsia="Verdana" w:hAnsi="Verdana" w:cs="Verdana"/>
              </w:rPr>
            </w:pPr>
            <w:r>
              <w:rPr>
                <w:rFonts w:ascii="Arial" w:hAnsi="Arial"/>
                <w:color w:val="000000"/>
                <w:sz w:val="20"/>
              </w:rPr>
              <w:t>Las decisiones técnicas se toman en el comité técnico con criterios numéricos fijados antes de medir. El comité directivo aprueba las compuertas por mayoría calificada de cuatro de cinco integrantes, con dos firmas en cada acta: investigador principal y gerencia.</w:t>
            </w:r>
          </w:p>
        </w:tc>
      </w:tr>
      <w:tr w:rsidR="00DE5A17" w14:paraId="4FF75B33" w14:textId="77777777">
        <w:tc>
          <w:tcPr>
            <w:tcW w:w="2943" w:type="dxa"/>
            <w:gridSpan w:val="2"/>
            <w:shd w:val="clear" w:color="auto" w:fill="2C6235"/>
            <w:vAlign w:val="center"/>
          </w:tcPr>
          <w:p w14:paraId="16E9FCFF"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¿Qué canales de comunicación usarán entre los miembros de la alianza?</w:t>
            </w:r>
          </w:p>
        </w:tc>
        <w:tc>
          <w:tcPr>
            <w:tcW w:w="6885" w:type="dxa"/>
            <w:gridSpan w:val="3"/>
          </w:tcPr>
          <w:p w14:paraId="299B9030" w14:textId="77777777" w:rsidR="00DE5A17" w:rsidRDefault="00DE5A17">
            <w:pPr>
              <w:ind w:hanging="2"/>
              <w:jc w:val="center"/>
              <w:rPr>
                <w:rFonts w:ascii="Verdana" w:eastAsia="Verdana" w:hAnsi="Verdana" w:cs="Verdana"/>
              </w:rPr>
            </w:pPr>
            <w:r>
              <w:rPr>
                <w:rFonts w:ascii="Arial" w:hAnsi="Arial"/>
                <w:color w:val="000000"/>
                <w:sz w:val="20"/>
              </w:rPr>
              <w:t>Reunión mensual del comité directivo, reunión quincenal del comité técnico, correo institucional, repositorio documental compartido y tablero de seguimiento del proyecto.</w:t>
            </w:r>
          </w:p>
        </w:tc>
      </w:tr>
      <w:tr w:rsidR="00DE5A17" w14:paraId="318A2BC9" w14:textId="77777777">
        <w:tc>
          <w:tcPr>
            <w:tcW w:w="2943" w:type="dxa"/>
            <w:gridSpan w:val="2"/>
            <w:shd w:val="clear" w:color="auto" w:fill="2C6235"/>
            <w:vAlign w:val="center"/>
          </w:tcPr>
          <w:p w14:paraId="5F72A498"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Describa el esquema de seguimiento y control técnico que utilizarán:</w:t>
            </w:r>
          </w:p>
        </w:tc>
        <w:tc>
          <w:tcPr>
            <w:tcW w:w="6885" w:type="dxa"/>
            <w:gridSpan w:val="3"/>
          </w:tcPr>
          <w:p w14:paraId="4C2138BB" w14:textId="77777777" w:rsidR="00DE5A17" w:rsidRDefault="00DE5A17">
            <w:pPr>
              <w:ind w:hanging="2"/>
              <w:jc w:val="center"/>
              <w:rPr>
                <w:rFonts w:ascii="Verdana" w:eastAsia="Verdana" w:hAnsi="Verdana" w:cs="Verdana"/>
              </w:rPr>
            </w:pPr>
            <w:r>
              <w:rPr>
                <w:rFonts w:ascii="Arial" w:hAnsi="Arial"/>
                <w:color w:val="000000"/>
                <w:sz w:val="20"/>
              </w:rPr>
              <w:t>Plan de trabajo con hitos H0 a H11 y compuertas C1 a C3; indicadores de producto y de resultado; informes trimestrales; evaluación externa en los meses 12 y 24 y ensayo independiente en el mes 23.</w:t>
            </w:r>
          </w:p>
        </w:tc>
      </w:tr>
      <w:tr w:rsidR="00DE5A17" w14:paraId="79F2E206" w14:textId="77777777">
        <w:tc>
          <w:tcPr>
            <w:tcW w:w="2943" w:type="dxa"/>
            <w:gridSpan w:val="2"/>
            <w:shd w:val="clear" w:color="auto" w:fill="2C6235"/>
            <w:vAlign w:val="center"/>
          </w:tcPr>
          <w:p w14:paraId="1CBE8D4C"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¿Qué procedimiento utilizarán para la solución de controversias?</w:t>
            </w:r>
          </w:p>
        </w:tc>
        <w:tc>
          <w:tcPr>
            <w:tcW w:w="6885" w:type="dxa"/>
            <w:gridSpan w:val="3"/>
          </w:tcPr>
          <w:p w14:paraId="553F56D4" w14:textId="77777777" w:rsidR="00DE5A17" w:rsidRDefault="00DE5A17">
            <w:pPr>
              <w:ind w:hanging="2"/>
              <w:jc w:val="center"/>
              <w:rPr>
                <w:rFonts w:ascii="Verdana" w:eastAsia="Verdana" w:hAnsi="Verdana" w:cs="Verdana"/>
              </w:rPr>
            </w:pPr>
            <w:r>
              <w:rPr>
                <w:rFonts w:ascii="Arial" w:hAnsi="Arial"/>
                <w:color w:val="000000"/>
                <w:sz w:val="20"/>
              </w:rPr>
              <w:t>Arreglo directo en el comité directivo dentro de 15 días hábiles; si persiste, conciliación ante un centro de conciliación; en último término, la jurisdicción competente. Las controversias no suspenden la ejecución.</w:t>
            </w:r>
          </w:p>
        </w:tc>
      </w:tr>
      <w:tr w:rsidR="00DE5A17" w14:paraId="248C21D1" w14:textId="77777777">
        <w:tc>
          <w:tcPr>
            <w:tcW w:w="2943" w:type="dxa"/>
            <w:gridSpan w:val="2"/>
            <w:shd w:val="clear" w:color="auto" w:fill="2C6235"/>
            <w:vAlign w:val="center"/>
          </w:tcPr>
          <w:p w14:paraId="75D5E64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Otros mecanismos de coordinación técnica definidos entre los miembros de la alianza:</w:t>
            </w:r>
          </w:p>
        </w:tc>
        <w:tc>
          <w:tcPr>
            <w:tcW w:w="6885" w:type="dxa"/>
            <w:gridSpan w:val="3"/>
            <w:vAlign w:val="center"/>
          </w:tcPr>
          <w:p w14:paraId="29F12E5B"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No aplica.</w:t>
            </w:r>
          </w:p>
        </w:tc>
      </w:tr>
      <w:tr w:rsidR="00DE5A17" w14:paraId="4A600263" w14:textId="77777777">
        <w:tc>
          <w:tcPr>
            <w:tcW w:w="9828" w:type="dxa"/>
            <w:gridSpan w:val="5"/>
            <w:shd w:val="clear" w:color="auto" w:fill="2C6235"/>
            <w:vAlign w:val="center"/>
          </w:tcPr>
          <w:p w14:paraId="2EFA10B7"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Mecanismo de gestión de adquisiciones y transferencia de bienes y servicios</w:t>
            </w:r>
          </w:p>
        </w:tc>
      </w:tr>
      <w:tr w:rsidR="00DE5A17" w14:paraId="2BC86544" w14:textId="77777777">
        <w:tc>
          <w:tcPr>
            <w:tcW w:w="2943" w:type="dxa"/>
            <w:gridSpan w:val="2"/>
            <w:shd w:val="clear" w:color="auto" w:fill="2C6235"/>
            <w:vAlign w:val="center"/>
          </w:tcPr>
          <w:p w14:paraId="60487BDC"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Modalidades en la que se realizarán las adquisiciones y transferencia de bienes y servicios:</w:t>
            </w:r>
          </w:p>
        </w:tc>
        <w:tc>
          <w:tcPr>
            <w:tcW w:w="6885" w:type="dxa"/>
            <w:gridSpan w:val="3"/>
            <w:vAlign w:val="center"/>
          </w:tcPr>
          <w:p w14:paraId="57C49657"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Convenio de asociación o de cooperación entre los integrantes; contratos de compra y de prestación de servicios celebrados por la Universidad Santo Tomás conforme a su manual de contratación, con al menos dos cotizaciones por rubro </w:t>
            </w:r>
            <w:r>
              <w:rPr>
                <w:rFonts w:ascii="Verdana" w:eastAsia="Verdana" w:hAnsi="Verdana" w:cs="Verdana"/>
                <w:color w:val="00CC00"/>
              </w:rPr>
              <w:t>[Diligenciar: modalidad definida por la universidad]</w:t>
            </w:r>
            <w:r>
              <w:rPr>
                <w:rFonts w:ascii="Verdana" w:eastAsia="Verdana" w:hAnsi="Verdana" w:cs="Verdana"/>
                <w:color w:val="000000"/>
              </w:rPr>
              <w:t>.</w:t>
            </w:r>
          </w:p>
        </w:tc>
      </w:tr>
      <w:tr w:rsidR="00DE5A17" w14:paraId="0E622D2C" w14:textId="77777777">
        <w:tc>
          <w:tcPr>
            <w:tcW w:w="2943" w:type="dxa"/>
            <w:gridSpan w:val="2"/>
            <w:shd w:val="clear" w:color="auto" w:fill="2C6235"/>
            <w:vAlign w:val="center"/>
          </w:tcPr>
          <w:p w14:paraId="41E1BD7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Títulos a que se adquieren o se transfieren los bienes:</w:t>
            </w:r>
          </w:p>
        </w:tc>
        <w:tc>
          <w:tcPr>
            <w:tcW w:w="6885" w:type="dxa"/>
            <w:gridSpan w:val="3"/>
            <w:vAlign w:val="center"/>
          </w:tcPr>
          <w:p w14:paraId="0C2F51CF"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Compra para los equipos financiados por el SGR; comodato o convenio de custodia para la entrega a los custodios al cierre; licencia de uso para el software.</w:t>
            </w:r>
          </w:p>
        </w:tc>
      </w:tr>
      <w:tr w:rsidR="00DE5A17" w14:paraId="3EED7442" w14:textId="77777777">
        <w:tc>
          <w:tcPr>
            <w:tcW w:w="2943" w:type="dxa"/>
            <w:gridSpan w:val="2"/>
            <w:shd w:val="clear" w:color="auto" w:fill="2C6235"/>
            <w:vAlign w:val="center"/>
          </w:tcPr>
          <w:p w14:paraId="676BA296"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Características de los bienes y servicios:</w:t>
            </w:r>
          </w:p>
        </w:tc>
        <w:tc>
          <w:tcPr>
            <w:tcW w:w="6885" w:type="dxa"/>
            <w:gridSpan w:val="3"/>
            <w:vAlign w:val="center"/>
          </w:tcPr>
          <w:p w14:paraId="274937C6"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Nodos de medición de PM2,5 y PM10 con comunicación de baja potencia y energía solar; gateways con respaldo satelital; conjunto de monitores de referencia (gravimétrico, beta y óptico); banco de calibración con cámara climática; servidor de cálculo; estaciones meteorológicas; dron con LiDAR; monitores portátiles; servicios de nube, de plataforma geoespacial, de laboratorio acreditado y de evaluación externa.</w:t>
            </w:r>
          </w:p>
        </w:tc>
      </w:tr>
      <w:tr w:rsidR="00DE5A17" w14:paraId="55015596" w14:textId="77777777">
        <w:tc>
          <w:tcPr>
            <w:tcW w:w="2943" w:type="dxa"/>
            <w:gridSpan w:val="2"/>
            <w:shd w:val="clear" w:color="auto" w:fill="2C6235"/>
            <w:vAlign w:val="center"/>
          </w:tcPr>
          <w:p w14:paraId="3691CCD6"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Otros mecanismos de gestión definidos entre los miembros de la alianza:</w:t>
            </w:r>
          </w:p>
        </w:tc>
        <w:tc>
          <w:tcPr>
            <w:tcW w:w="6885" w:type="dxa"/>
            <w:gridSpan w:val="3"/>
            <w:vAlign w:val="center"/>
          </w:tcPr>
          <w:p w14:paraId="126C04D0"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No aplica.</w:t>
            </w:r>
          </w:p>
        </w:tc>
      </w:tr>
      <w:tr w:rsidR="00DE5A17" w14:paraId="59FD3202" w14:textId="77777777">
        <w:tc>
          <w:tcPr>
            <w:tcW w:w="9828" w:type="dxa"/>
            <w:gridSpan w:val="5"/>
            <w:shd w:val="clear" w:color="auto" w:fill="2C6235"/>
            <w:vAlign w:val="center"/>
          </w:tcPr>
          <w:p w14:paraId="2F3D33E9"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Observaciones y constancias de los miembros</w:t>
            </w:r>
          </w:p>
        </w:tc>
      </w:tr>
      <w:tr w:rsidR="00DE5A17" w14:paraId="466EBA68" w14:textId="77777777">
        <w:tc>
          <w:tcPr>
            <w:tcW w:w="9828" w:type="dxa"/>
            <w:gridSpan w:val="5"/>
          </w:tcPr>
          <w:p w14:paraId="617451B0"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No aplica.</w:t>
            </w:r>
          </w:p>
        </w:tc>
      </w:tr>
    </w:tbl>
    <w:p w14:paraId="20F21015" w14:textId="77777777" w:rsidR="00DE5A17" w:rsidRDefault="00DE5A17">
      <w:pPr>
        <w:shd w:val="clear" w:color="auto" w:fill="FFFFFF"/>
        <w:jc w:val="both"/>
        <w:rPr>
          <w:rFonts w:ascii="Verdana" w:eastAsia="Verdana" w:hAnsi="Verdana" w:cs="Verdana"/>
        </w:rPr>
      </w:pPr>
    </w:p>
    <w:p w14:paraId="015FC97A" w14:textId="77777777" w:rsidR="00DE5A17" w:rsidRDefault="00000000">
      <w:pPr>
        <w:numPr>
          <w:ilvl w:val="0"/>
          <w:numId w:val="2"/>
        </w:numPr>
        <w:shd w:val="clear" w:color="auto" w:fill="FFFFFF"/>
        <w:ind w:left="0" w:hanging="2"/>
        <w:jc w:val="both"/>
        <w:rPr>
          <w:rFonts w:ascii="Verdana" w:eastAsia="Verdana" w:hAnsi="Verdana" w:cs="Verdana"/>
          <w:highlight w:val="white"/>
        </w:rPr>
      </w:pPr>
      <w:r>
        <w:rPr>
          <w:rFonts w:ascii="Verdana" w:eastAsia="Verdana" w:hAnsi="Verdana" w:cs="Verdana"/>
          <w:b/>
          <w:bCs/>
          <w:highlight w:val="white"/>
        </w:rPr>
        <w:lastRenderedPageBreak/>
        <w:t>Aspectos éticos y de integridad científica</w:t>
      </w:r>
    </w:p>
    <w:p w14:paraId="52C10A9C" w14:textId="77777777" w:rsidR="00DE5A17" w:rsidRDefault="00000000">
      <w:pPr>
        <w:ind w:hanging="2"/>
        <w:jc w:val="both"/>
        <w:rPr>
          <w:rFonts w:ascii="Verdana" w:eastAsia="Verdana" w:hAnsi="Verdana" w:cs="Verdana"/>
          <w:color w:val="00CC00"/>
          <w:highlight w:val="white"/>
        </w:rPr>
      </w:pPr>
      <w:r>
        <w:rPr>
          <w:rFonts w:ascii="Verdana" w:eastAsia="Verdana" w:hAnsi="Verdana" w:cs="Verdana"/>
          <w:color w:val="000000"/>
        </w:rPr>
        <w:t>Las entidades de la alianza se acogen a la Política Nacional de Ética de la Investigación, Bioética e Integridad Científica y a las políticas de integridad de cada entidad. Acuerdan cinco compromisos mínimos: consentimiento informado y tratamiento de datos personales conforme a la Ley 1581 de 2012; reconocimiento de autoría según la contribución; declaración y gestión de conflictos de interés; publicación de los datos de medición con sus métricas de error, sin datos personales; y advertencia expresa de que el resultado del laboratorio de modelación no constituye una autorización ni una prueba de responsabilidad.</w:t>
      </w:r>
    </w:p>
    <w:p w14:paraId="52C0F2D7" w14:textId="77777777" w:rsidR="00DE5A17" w:rsidRDefault="00DE5A17">
      <w:pPr>
        <w:ind w:hanging="2"/>
        <w:jc w:val="both"/>
        <w:rPr>
          <w:rFonts w:ascii="Verdana" w:eastAsia="Verdana" w:hAnsi="Verdana" w:cs="Verdana"/>
          <w:color w:val="00CC00"/>
          <w:highlight w:val="yellow"/>
        </w:rPr>
      </w:pPr>
    </w:p>
    <w:p w14:paraId="4F310430" w14:textId="77777777" w:rsidR="00DE5A17" w:rsidRDefault="00000000">
      <w:pPr>
        <w:numPr>
          <w:ilvl w:val="0"/>
          <w:numId w:val="2"/>
        </w:numPr>
        <w:shd w:val="clear" w:color="auto" w:fill="FFFFFF"/>
        <w:ind w:left="0" w:hanging="2"/>
        <w:jc w:val="both"/>
        <w:rPr>
          <w:rFonts w:ascii="Verdana" w:eastAsia="Verdana" w:hAnsi="Verdana" w:cs="Verdana"/>
        </w:rPr>
      </w:pPr>
      <w:r>
        <w:rPr>
          <w:rFonts w:ascii="Verdana" w:eastAsia="Verdana" w:hAnsi="Verdana" w:cs="Verdana"/>
          <w:b/>
          <w:bCs/>
        </w:rPr>
        <w:t xml:space="preserve">Corresponsabilidad Jurídica frente a los documentos presentados </w:t>
      </w:r>
    </w:p>
    <w:p w14:paraId="267A765D" w14:textId="77777777" w:rsidR="00DE5A17" w:rsidRDefault="00DE5A17">
      <w:pPr>
        <w:shd w:val="clear" w:color="auto" w:fill="FFFFFF"/>
        <w:ind w:hanging="2"/>
        <w:jc w:val="both"/>
        <w:rPr>
          <w:rFonts w:ascii="Verdana" w:eastAsia="Verdana" w:hAnsi="Verdana" w:cs="Verdana"/>
        </w:rPr>
      </w:pPr>
    </w:p>
    <w:p w14:paraId="431B87DB" w14:textId="77777777" w:rsidR="00DE5A17" w:rsidRDefault="00000000">
      <w:pPr>
        <w:shd w:val="clear" w:color="auto" w:fill="FFFFFF"/>
        <w:ind w:hanging="2"/>
        <w:jc w:val="both"/>
        <w:rPr>
          <w:rFonts w:ascii="Verdana" w:eastAsia="Verdana" w:hAnsi="Verdana" w:cs="Verdana"/>
        </w:rPr>
      </w:pPr>
      <w:r>
        <w:rPr>
          <w:rFonts w:ascii="Verdana" w:eastAsia="Verdana" w:hAnsi="Verdana" w:cs="Verdana"/>
        </w:rPr>
        <w:t xml:space="preserve">Las partes abajo firmantes se responsabilizan frente a la validez y confiabilidad de los documentos y soportes presentados. </w:t>
      </w:r>
    </w:p>
    <w:p w14:paraId="1237ADA2"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 xml:space="preserve">Declaro que toda la información y soportes proporcionados, son válidos, confiables y pueden ser verificados, en cualquier momento.  </w:t>
      </w:r>
    </w:p>
    <w:p w14:paraId="7D0CE7DB"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En caso de encontrar inconsistencias entre la información proporcionada por el/los solicitantes/s. MINCIENCIAS, adelantará las acciones reglamentarias y legales pertinentes en contra de el/</w:t>
      </w:r>
      <w:proofErr w:type="gramStart"/>
      <w:r>
        <w:rPr>
          <w:rFonts w:ascii="Verdana" w:eastAsia="Verdana" w:hAnsi="Verdana" w:cs="Verdana"/>
          <w:color w:val="000000"/>
        </w:rPr>
        <w:t>los solicitante</w:t>
      </w:r>
      <w:proofErr w:type="gramEnd"/>
      <w:r>
        <w:rPr>
          <w:rFonts w:ascii="Verdana" w:eastAsia="Verdana" w:hAnsi="Verdana" w:cs="Verdana"/>
          <w:color w:val="000000"/>
        </w:rPr>
        <w:t>/s.</w:t>
      </w:r>
    </w:p>
    <w:p w14:paraId="7327ABC0" w14:textId="77777777" w:rsidR="00DE5A17" w:rsidRDefault="00DE5A17">
      <w:pPr>
        <w:ind w:hanging="2"/>
        <w:jc w:val="both"/>
        <w:rPr>
          <w:rFonts w:ascii="Verdana" w:eastAsia="Verdana" w:hAnsi="Verdana" w:cs="Verdana"/>
        </w:rPr>
      </w:pPr>
    </w:p>
    <w:p w14:paraId="53F4D3DE" w14:textId="77777777" w:rsidR="00DE5A17" w:rsidRDefault="00000000">
      <w:pPr>
        <w:keepNext/>
        <w:ind w:hanging="2"/>
        <w:jc w:val="both"/>
        <w:rPr>
          <w:rFonts w:ascii="Verdana" w:eastAsia="Verdana" w:hAnsi="Verdana" w:cs="Verdana"/>
        </w:rPr>
      </w:pPr>
      <w:r>
        <w:rPr>
          <w:rFonts w:ascii="Verdana" w:eastAsia="Verdana" w:hAnsi="Verdana" w:cs="Verdana"/>
        </w:rPr>
        <w:t xml:space="preserve">Atentamente, </w:t>
      </w:r>
    </w:p>
    <w:p w14:paraId="7270D3DF" w14:textId="77777777" w:rsidR="00DE5A17" w:rsidRDefault="00DE5A17">
      <w:pPr>
        <w:ind w:hanging="2"/>
        <w:jc w:val="both"/>
        <w:rPr>
          <w:rFonts w:ascii="Verdana" w:eastAsia="Verdana" w:hAnsi="Verdana" w:cs="Verdana"/>
          <w:color w:val="0000FF"/>
        </w:rPr>
      </w:pPr>
    </w:p>
    <w:p w14:paraId="6D7D0540" w14:textId="77777777" w:rsidR="00DE5A17" w:rsidRDefault="00DE5A17">
      <w:pPr>
        <w:ind w:hanging="2"/>
        <w:jc w:val="both"/>
        <w:rPr>
          <w:rFonts w:ascii="Verdana" w:eastAsia="Verdana" w:hAnsi="Verdana" w:cs="Verdana"/>
          <w:color w:val="0000FF"/>
        </w:rPr>
      </w:pPr>
    </w:p>
    <w:p w14:paraId="703F502C"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47F3A5CA"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692C0F5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representante legal]</w:t>
      </w:r>
    </w:p>
    <w:p w14:paraId="5A54ADEE"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7DA167F0"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Representante legal</w:t>
      </w:r>
    </w:p>
    <w:p w14:paraId="341D5248"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UNIVERSIDAD SANTO TOMÁS, SEDE VILLAVICENCIO (ENTIDAD PROPONENTE)</w:t>
      </w:r>
    </w:p>
    <w:p w14:paraId="63EA63CE"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3203B2E6"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52F2EBF5"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4C52FE01"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26E74AB3"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122982CE"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5D8BE124"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5A4906C8"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alcalde]</w:t>
      </w:r>
    </w:p>
    <w:p w14:paraId="3E96054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C55D18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Alcalde</w:t>
      </w:r>
    </w:p>
    <w:p w14:paraId="23542C98"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MUNICIPIO DE MANIZALES (ENTIDAD ALIADA 1)</w:t>
      </w:r>
    </w:p>
    <w:p w14:paraId="6F3F830E"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7293A6FF"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257A68AB"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640E2E7A"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0F19EDA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70BF697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alcalde]</w:t>
      </w:r>
    </w:p>
    <w:p w14:paraId="7A3D40AF"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AE7669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Alcalde</w:t>
      </w:r>
    </w:p>
    <w:p w14:paraId="3A57BA26"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MUNICIPIO DE CALARCÁ (ENTIDAD ALIADA 2)</w:t>
      </w:r>
    </w:p>
    <w:p w14:paraId="528D10F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08D14A79"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6022BCE7" w14:textId="77777777" w:rsidR="00DE5A17" w:rsidRDefault="00DE5A17">
      <w:pPr>
        <w:ind w:hanging="2"/>
        <w:jc w:val="both"/>
        <w:rPr>
          <w:rFonts w:ascii="Verdana" w:eastAsia="Verdana" w:hAnsi="Verdana" w:cs="Verdana"/>
          <w:color w:val="00CC00"/>
        </w:rPr>
      </w:pPr>
    </w:p>
    <w:p w14:paraId="640E2E7A"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0F19EDA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70BF697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representante legal]</w:t>
      </w:r>
    </w:p>
    <w:p w14:paraId="7A3D40AF"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AE7669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Representante legal</w:t>
      </w:r>
    </w:p>
    <w:p w14:paraId="3A57BA26"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AVANCIENCIA </w:t>
      </w:r>
      <w:r>
        <w:rPr>
          <w:rFonts w:ascii="Verdana" w:eastAsia="Verdana" w:hAnsi="Verdana" w:cs="Verdana"/>
          <w:color w:val="00CC00"/>
        </w:rPr>
        <w:t>[Diligenciar: razón social y NIT]</w:t>
      </w:r>
      <w:r>
        <w:rPr>
          <w:rFonts w:ascii="Verdana" w:eastAsia="Verdana" w:hAnsi="Verdana" w:cs="Verdana"/>
          <w:color w:val="000000"/>
        </w:rPr>
        <w:t xml:space="preserve"> (ENTIDAD ALIADA 3)</w:t>
      </w:r>
    </w:p>
    <w:p w14:paraId="528D10F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08D14A79"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6022BCE7" w14:textId="77777777" w:rsidR="00DE5A17" w:rsidRDefault="00DE5A17">
      <w:pPr>
        <w:ind w:hanging="2"/>
        <w:jc w:val="both"/>
        <w:rPr>
          <w:rFonts w:ascii="Verdana" w:eastAsia="Verdana" w:hAnsi="Verdana" w:cs="Verdana"/>
          <w:color w:val="00CC00"/>
        </w:rPr>
      </w:pPr>
    </w:p>
    <w:p w14:paraId="640E2E7A"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0F19EDA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70BF697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representante legal]</w:t>
      </w:r>
    </w:p>
    <w:p w14:paraId="7A3D40AF"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AE7669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Representante legal</w:t>
      </w:r>
    </w:p>
    <w:p w14:paraId="3A57BA26"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GESTIÓN Y MEDIO AMBIENTE </w:t>
      </w:r>
      <w:r>
        <w:rPr>
          <w:rFonts w:ascii="Verdana" w:eastAsia="Verdana" w:hAnsi="Verdana" w:cs="Verdana"/>
          <w:color w:val="00CC00"/>
        </w:rPr>
        <w:t>[Diligenciar: razón social y NIT]</w:t>
      </w:r>
      <w:r>
        <w:rPr>
          <w:rFonts w:ascii="Verdana" w:eastAsia="Verdana" w:hAnsi="Verdana" w:cs="Verdana"/>
          <w:color w:val="000000"/>
        </w:rPr>
        <w:t xml:space="preserve"> (ENTIDAD ALIADA 4)</w:t>
      </w:r>
    </w:p>
    <w:p w14:paraId="528D10F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08D14A79"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6022BCE7" w14:textId="77777777" w:rsidR="00DE5A17" w:rsidRDefault="00DE5A17">
      <w:pPr>
        <w:ind w:hanging="2"/>
        <w:jc w:val="both"/>
        <w:rPr>
          <w:rFonts w:ascii="Verdana" w:eastAsia="Verdana" w:hAnsi="Verdana" w:cs="Verdana"/>
          <w:color w:val="00CC00"/>
        </w:rPr>
      </w:pPr>
    </w:p>
    <w:p w14:paraId="2FB5C58E" w14:textId="77777777" w:rsidR="00DE5A17" w:rsidRDefault="00DE5A17">
      <w:pPr>
        <w:keepNext/>
        <w:pBdr>
          <w:top w:val="nil"/>
          <w:left w:val="nil"/>
          <w:bottom w:val="nil"/>
          <w:right w:val="nil"/>
          <w:between w:val="nil"/>
        </w:pBdr>
        <w:jc w:val="center"/>
        <w:rPr>
          <w:rFonts w:ascii="Verdana" w:eastAsia="Verdana" w:hAnsi="Verdana" w:cs="Verdana"/>
          <w:b/>
          <w:bCs/>
          <w:color w:val="000000"/>
          <w:sz w:val="22"/>
          <w:szCs w:val="22"/>
        </w:rPr>
      </w:pPr>
    </w:p>
    <w:sectPr w:rsidR="00DE5A17">
      <w:headerReference w:type="even" r:id="rId8"/>
      <w:headerReference w:type="default" r:id="rId9"/>
      <w:footerReference w:type="even" r:id="rId10"/>
      <w:footerReference w:type="default" r:id="rId11"/>
      <w:headerReference w:type="first" r:id="rId12"/>
      <w:footerReference w:type="first" r:id="rId13"/>
      <w:pgSz w:w="12240" w:h="15840"/>
      <w:pgMar w:top="1418" w:right="1134" w:bottom="1134" w:left="1134" w:header="851" w:footer="83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B76A" w14:textId="77777777" w:rsidR="009B55E3" w:rsidRDefault="009B55E3">
      <w:r>
        <w:separator/>
      </w:r>
    </w:p>
  </w:endnote>
  <w:endnote w:type="continuationSeparator" w:id="0">
    <w:p w14:paraId="0D8BE9FE" w14:textId="77777777" w:rsidR="009B55E3" w:rsidRDefault="009B5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1F6617E-5BD5-4CEE-BA04-EE26BDCFCFAC}"/>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embedRegular r:id="rId2" w:fontKey="{2D745A14-14E4-4818-A8BC-9E0604DCA955}"/>
    <w:embedBold r:id="rId3" w:fontKey="{C2C262F9-6705-4CF1-969E-1D77C9AE76C0}"/>
  </w:font>
  <w:font w:name="Cambria">
    <w:panose1 w:val="02040503050406030204"/>
    <w:charset w:val="00"/>
    <w:family w:val="roman"/>
    <w:pitch w:val="variable"/>
    <w:sig w:usb0="E00006FF" w:usb1="420024FF" w:usb2="02000000" w:usb3="00000000" w:csb0="0000019F" w:csb1="00000000"/>
    <w:embedRegular r:id="rId4" w:fontKey="{E488E350-1B1D-465C-ACC4-E479C6EB6E67}"/>
    <w:embedBold r:id="rId5" w:fontKey="{CDBF836B-5A2F-49DE-9ED4-2FB074B47F42}"/>
    <w:embedItalic r:id="rId6" w:fontKey="{D3DAC6E0-7EC2-45E3-A125-CA044CA7FFD4}"/>
  </w:font>
  <w:font w:name="Helvetica-Bol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embedRegular r:id="rId7" w:fontKey="{2400B43D-6D56-46A6-A8D1-0342AE25CFF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8" w:fontKey="{69351AFE-834A-4B29-A295-4FA36D89BB6B}"/>
  </w:font>
  <w:font w:name="Tahoma">
    <w:panose1 w:val="020B0604030504040204"/>
    <w:charset w:val="00"/>
    <w:family w:val="roman"/>
    <w:notTrueType/>
    <w:pitch w:val="default"/>
    <w:embedRegular r:id="rId9" w:fontKey="{92CD1AD0-00C0-4C6A-B706-3B8638FE5ADF}"/>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10" w:fontKey="{50511380-CD03-4E2A-8A52-4F6AE8858EBE}"/>
    <w:embedBold r:id="rId11" w:fontKey="{94F1FBC3-6C94-4C9D-99AE-6266A33C45B9}"/>
    <w:embedBoldItalic r:id="rId12" w:fontKey="{B3C45666-9599-4A80-97D9-0E2373DF3B4B}"/>
  </w:font>
  <w:font w:name="Helvetica Neue">
    <w:charset w:val="00"/>
    <w:family w:val="auto"/>
    <w:pitch w:val="default"/>
    <w:embedRegular r:id="rId13" w:fontKey="{6D553015-5A48-498A-84D4-7522625751A0}"/>
  </w:font>
  <w:font w:name="Arial Narrow">
    <w:panose1 w:val="020B0606020202030204"/>
    <w:charset w:val="00"/>
    <w:family w:val="swiss"/>
    <w:pitch w:val="variable"/>
    <w:sig w:usb0="00000287" w:usb1="00000800" w:usb2="00000000" w:usb3="00000000" w:csb0="0000009F" w:csb1="00000000"/>
    <w:embedRegular r:id="rId14" w:fontKey="{3ABBB620-9310-4104-ADC9-72F9E6E1E2E3}"/>
  </w:font>
  <w:font w:name="Calibri">
    <w:panose1 w:val="020F0502020204030204"/>
    <w:charset w:val="00"/>
    <w:family w:val="swiss"/>
    <w:pitch w:val="variable"/>
    <w:sig w:usb0="E4002EFF" w:usb1="C200247B" w:usb2="00000009" w:usb3="00000000" w:csb0="000001FF" w:csb1="00000000"/>
    <w:embedRegular r:id="rId15" w:fontKey="{9EA7008C-AEAF-4D87-B1C0-35B937F9DA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93A2" w14:textId="77777777" w:rsidR="00160310" w:rsidRDefault="00160310">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FE01" w14:textId="77777777" w:rsidR="00DE5A17" w:rsidRDefault="00000000">
    <w:pPr>
      <w:tabs>
        <w:tab w:val="center" w:pos="0"/>
        <w:tab w:val="right" w:pos="8504"/>
      </w:tabs>
      <w:jc w:val="center"/>
      <w:rPr>
        <w:rFonts w:ascii="Arial" w:eastAsia="Arial" w:hAnsi="Arial" w:cs="Arial"/>
        <w:sz w:val="16"/>
        <w:szCs w:val="16"/>
      </w:rPr>
    </w:pPr>
    <w:r>
      <w:rPr>
        <w:noProof/>
      </w:rPr>
      <w:drawing>
        <wp:anchor distT="0" distB="0" distL="0" distR="0" simplePos="0" relativeHeight="251659264" behindDoc="1" locked="0" layoutInCell="1" hidden="0" allowOverlap="1" wp14:anchorId="2D5A48AD" wp14:editId="7BA2E611">
          <wp:simplePos x="0" y="0"/>
          <wp:positionH relativeFrom="column">
            <wp:posOffset>6202045</wp:posOffset>
          </wp:positionH>
          <wp:positionV relativeFrom="paragraph">
            <wp:posOffset>8844280</wp:posOffset>
          </wp:positionV>
          <wp:extent cx="1304925" cy="78803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r>
      <w:rPr>
        <w:noProof/>
      </w:rPr>
      <w:drawing>
        <wp:anchor distT="0" distB="0" distL="0" distR="0" simplePos="0" relativeHeight="251660288" behindDoc="1" locked="0" layoutInCell="1" hidden="0" allowOverlap="1" wp14:anchorId="3361167C" wp14:editId="2EA853B6">
          <wp:simplePos x="0" y="0"/>
          <wp:positionH relativeFrom="column">
            <wp:posOffset>6202045</wp:posOffset>
          </wp:positionH>
          <wp:positionV relativeFrom="paragraph">
            <wp:posOffset>8844280</wp:posOffset>
          </wp:positionV>
          <wp:extent cx="1304925" cy="78803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r>
      <w:rPr>
        <w:noProof/>
      </w:rPr>
      <mc:AlternateContent>
        <mc:Choice Requires="wps">
          <w:drawing>
            <wp:anchor distT="45720" distB="45720" distL="114300" distR="114300" simplePos="0" relativeHeight="251661312" behindDoc="0" locked="0" layoutInCell="1" hidden="0" allowOverlap="1" wp14:anchorId="0AA03D98" wp14:editId="4067A6D7">
              <wp:simplePos x="0" y="0"/>
              <wp:positionH relativeFrom="column">
                <wp:posOffset>-9206</wp:posOffset>
              </wp:positionH>
              <wp:positionV relativeFrom="paragraph">
                <wp:posOffset>-115886</wp:posOffset>
              </wp:positionV>
              <wp:extent cx="5916930" cy="456565"/>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392298" y="3556480"/>
                        <a:ext cx="5907405" cy="447040"/>
                      </a:xfrm>
                      <a:prstGeom prst="rect">
                        <a:avLst/>
                      </a:prstGeom>
                      <a:noFill/>
                      <a:ln>
                        <a:noFill/>
                      </a:ln>
                    </wps:spPr>
                    <wps:txbx>
                      <w:txbxContent>
                        <w:p w14:paraId="6A66E872" w14:textId="77777777" w:rsidR="00DE5A17" w:rsidRDefault="00000000">
                          <w:pPr>
                            <w:jc w:val="center"/>
                            <w:textDirection w:val="btLr"/>
                          </w:pPr>
                          <w:r>
                            <w:rPr>
                              <w:rFonts w:ascii="Arial" w:eastAsia="Arial" w:hAnsi="Arial" w:cs="Arial"/>
                              <w:color w:val="000000"/>
                              <w:sz w:val="14"/>
                            </w:rPr>
                            <w:t>Av. Calle 26 # 57- 41 / 83 Torre 8 Piso 2 – PBX: (57+1) 6258480, Ext 2081 – Línea gratuita nacional 018000914446 – Bogotá D.C. Colombia</w:t>
                          </w:r>
                        </w:p>
                        <w:p w14:paraId="08F04F4F" w14:textId="77777777" w:rsidR="00DE5A17" w:rsidRDefault="00000000">
                          <w:pPr>
                            <w:jc w:val="center"/>
                            <w:textDirection w:val="btLr"/>
                          </w:pPr>
                          <w:r>
                            <w:rPr>
                              <w:rFonts w:ascii="Arial" w:eastAsia="Arial" w:hAnsi="Arial" w:cs="Arial"/>
                              <w:color w:val="008080"/>
                              <w:sz w:val="16"/>
                            </w:rPr>
                            <w:t>___________________________________________________________________________________________________</w:t>
                          </w:r>
                        </w:p>
                        <w:p w14:paraId="061F40C6" w14:textId="77777777" w:rsidR="00DE5A17" w:rsidRDefault="00DE5A17">
                          <w:pPr>
                            <w:textDirection w:val="btLr"/>
                          </w:pPr>
                        </w:p>
                      </w:txbxContent>
                    </wps:txbx>
                    <wps:bodyPr spcFirstLastPara="1" wrap="square" lIns="91425" tIns="45700" rIns="91425" bIns="45700" anchor="t" anchorCtr="0">
                      <a:noAutofit/>
                    </wps:bodyPr>
                  </wps:wsp>
                </a:graphicData>
              </a:graphic>
            </wp:anchor>
          </w:drawing>
        </mc:Choice>
        <mc:Fallback>
          <w:pict>
            <v:rect w14:anchorId="0AA03D98" id="Rectángulo 1" o:spid="_x0000_s1026" style="position:absolute;left:0;text-align:left;margin-left:-.7pt;margin-top:-9.1pt;width:465.9pt;height:35.9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" filled="f" stroked="f">
              <v:textbox inset="2.53958mm,1.2694mm,2.53958mm,1.2694mm">
                <w:txbxContent>
                  <w:p w14:paraId="6A66E872" w14:textId="77777777" w:rsidR="00DE5A17" w:rsidRDefault="00000000">
                    <w:pPr>
                      <w:jc w:val="center"/>
                      <w:textDirection w:val="btLr"/>
                    </w:pPr>
                    <w:r>
                      <w:rPr>
                        <w:rFonts w:ascii="Arial" w:eastAsia="Arial" w:hAnsi="Arial" w:cs="Arial"/>
                        <w:color w:val="000000"/>
                        <w:sz w:val="14"/>
                      </w:rPr>
                      <w:t>Av. Calle 26 # 57- 41 / 83 Torre 8 Piso 2 – PBX: (57+1) 6258480, Ext 2081 – Línea gratuita nacional 018000914446 – Bogotá D.C. Colombia</w:t>
                    </w:r>
                  </w:p>
                  <w:p w14:paraId="08F04F4F" w14:textId="77777777" w:rsidR="00DE5A17" w:rsidRDefault="00000000">
                    <w:pPr>
                      <w:jc w:val="center"/>
                      <w:textDirection w:val="btLr"/>
                    </w:pPr>
                    <w:r>
                      <w:rPr>
                        <w:rFonts w:ascii="Arial" w:eastAsia="Arial" w:hAnsi="Arial" w:cs="Arial"/>
                        <w:color w:val="008080"/>
                        <w:sz w:val="16"/>
                      </w:rPr>
                      <w:t>___________________________________________________________________________________________________</w:t>
                    </w:r>
                  </w:p>
                  <w:p w14:paraId="061F40C6" w14:textId="77777777" w:rsidR="00DE5A17" w:rsidRDefault="00DE5A17">
                    <w:pPr>
                      <w:textDirection w:val="btLr"/>
                    </w:pPr>
                  </w:p>
                </w:txbxContent>
              </v:textbox>
              <w10:wrap type="square"/>
            </v:rect>
          </w:pict>
        </mc:Fallback>
      </mc:AlternateContent>
    </w:r>
    <w:r>
      <w:rPr>
        <w:noProof/>
      </w:rPr>
      <w:drawing>
        <wp:anchor distT="0" distB="0" distL="114300" distR="114300" simplePos="0" relativeHeight="251662336" behindDoc="0" locked="0" layoutInCell="1" hidden="0" allowOverlap="1" wp14:anchorId="63786FE7" wp14:editId="1E69DD0B">
          <wp:simplePos x="0" y="0"/>
          <wp:positionH relativeFrom="column">
            <wp:posOffset>5103495</wp:posOffset>
          </wp:positionH>
          <wp:positionV relativeFrom="paragraph">
            <wp:posOffset>45720</wp:posOffset>
          </wp:positionV>
          <wp:extent cx="1304925" cy="786765"/>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304925" cy="786765"/>
                  </a:xfrm>
                  <a:prstGeom prst="rect">
                    <a:avLst/>
                  </a:prstGeom>
                  <a:ln/>
                </pic:spPr>
              </pic:pic>
            </a:graphicData>
          </a:graphic>
        </wp:anchor>
      </w:drawing>
    </w:r>
  </w:p>
  <w:p w14:paraId="59F147ED" w14:textId="77777777" w:rsidR="00DE5A17" w:rsidRDefault="00DE5A17">
    <w:pPr>
      <w:tabs>
        <w:tab w:val="center" w:pos="0"/>
        <w:tab w:val="right" w:pos="8504"/>
      </w:tabs>
      <w:jc w:val="right"/>
      <w:rPr>
        <w:rFonts w:ascii="Arial" w:eastAsia="Arial" w:hAnsi="Arial" w:cs="Arial"/>
        <w:sz w:val="16"/>
        <w:szCs w:val="16"/>
      </w:rPr>
    </w:pPr>
  </w:p>
  <w:p w14:paraId="18612797" w14:textId="77777777" w:rsidR="00DE5A17" w:rsidRDefault="00DE5A17">
    <w:pPr>
      <w:tabs>
        <w:tab w:val="center" w:pos="0"/>
        <w:tab w:val="right" w:pos="8504"/>
      </w:tabs>
      <w:jc w:val="right"/>
      <w:rPr>
        <w:rFonts w:ascii="Arial" w:eastAsia="Arial" w:hAnsi="Arial" w:cs="Arial"/>
        <w:sz w:val="16"/>
        <w:szCs w:val="16"/>
      </w:rPr>
    </w:pPr>
  </w:p>
  <w:p w14:paraId="6238932F" w14:textId="77777777" w:rsidR="00DE5A17" w:rsidRDefault="00000000">
    <w:pPr>
      <w:tabs>
        <w:tab w:val="center" w:pos="0"/>
        <w:tab w:val="right" w:pos="8504"/>
      </w:tabs>
      <w:rPr>
        <w:sz w:val="16"/>
        <w:szCs w:val="16"/>
      </w:rPr>
    </w:pPr>
    <w:r>
      <w:rPr>
        <w:rFonts w:ascii="Arial Narrow" w:eastAsia="Arial Narrow" w:hAnsi="Arial Narrow" w:cs="Arial Narrow"/>
        <w:sz w:val="16"/>
        <w:szCs w:val="16"/>
      </w:rPr>
      <w:t xml:space="preserve">Código: M802PR06PL02                                                                                                                                                                                                  </w:t>
    </w:r>
  </w:p>
  <w:p w14:paraId="2F736F48" w14:textId="77777777" w:rsidR="00DE5A17" w:rsidRDefault="00000000">
    <w:pPr>
      <w:tabs>
        <w:tab w:val="center" w:pos="0"/>
        <w:tab w:val="right" w:pos="8504"/>
      </w:tabs>
      <w:rPr>
        <w:rFonts w:ascii="Arial Narrow" w:eastAsia="Arial Narrow" w:hAnsi="Arial Narrow" w:cs="Arial Narrow"/>
        <w:sz w:val="16"/>
        <w:szCs w:val="16"/>
      </w:rPr>
    </w:pPr>
    <w:r>
      <w:rPr>
        <w:rFonts w:ascii="Arial Narrow" w:eastAsia="Arial Narrow" w:hAnsi="Arial Narrow" w:cs="Arial Narrow"/>
        <w:sz w:val="16"/>
        <w:szCs w:val="16"/>
      </w:rPr>
      <w:t>Versión: 01</w:t>
    </w:r>
    <w:r>
      <w:rPr>
        <w:noProof/>
      </w:rPr>
      <w:drawing>
        <wp:anchor distT="0" distB="0" distL="0" distR="0" simplePos="0" relativeHeight="251663360" behindDoc="1" locked="0" layoutInCell="1" hidden="0" allowOverlap="1" wp14:anchorId="5E51A697" wp14:editId="7D70E683">
          <wp:simplePos x="0" y="0"/>
          <wp:positionH relativeFrom="column">
            <wp:posOffset>6202045</wp:posOffset>
          </wp:positionH>
          <wp:positionV relativeFrom="paragraph">
            <wp:posOffset>8844280</wp:posOffset>
          </wp:positionV>
          <wp:extent cx="1304925" cy="788035"/>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p>
  <w:p w14:paraId="7A80E4A2" w14:textId="77777777" w:rsidR="00DE5A17" w:rsidRDefault="00000000">
    <w:pPr>
      <w:tabs>
        <w:tab w:val="center" w:pos="0"/>
        <w:tab w:val="right" w:pos="8504"/>
      </w:tabs>
      <w:rPr>
        <w:rFonts w:ascii="Arial Narrow" w:eastAsia="Arial Narrow" w:hAnsi="Arial Narrow" w:cs="Arial Narrow"/>
        <w:color w:val="808080"/>
      </w:rPr>
    </w:pPr>
    <w:r>
      <w:rPr>
        <w:rFonts w:ascii="Arial Narrow" w:eastAsia="Arial Narrow" w:hAnsi="Arial Narrow" w:cs="Arial Narrow"/>
        <w:sz w:val="16"/>
        <w:szCs w:val="16"/>
      </w:rPr>
      <w:t>Vigente desde 2025-06-06</w:t>
    </w:r>
    <w:r>
      <w:rPr>
        <w:noProof/>
      </w:rPr>
      <w:drawing>
        <wp:anchor distT="0" distB="0" distL="0" distR="0" simplePos="0" relativeHeight="251664384" behindDoc="1" locked="0" layoutInCell="1" hidden="0" allowOverlap="1" wp14:anchorId="6F4832DD" wp14:editId="3FD42B1E">
          <wp:simplePos x="0" y="0"/>
          <wp:positionH relativeFrom="column">
            <wp:posOffset>6202045</wp:posOffset>
          </wp:positionH>
          <wp:positionV relativeFrom="paragraph">
            <wp:posOffset>8844280</wp:posOffset>
          </wp:positionV>
          <wp:extent cx="1304925" cy="788035"/>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p>
  <w:p w14:paraId="3DD025FE" w14:textId="77777777" w:rsidR="00DE5A17" w:rsidRDefault="00000000">
    <w:pPr>
      <w:tabs>
        <w:tab w:val="center" w:pos="0"/>
        <w:tab w:val="right" w:pos="8504"/>
      </w:tabs>
      <w:jc w:val="center"/>
      <w:rPr>
        <w:rFonts w:ascii="Arial" w:eastAsia="Arial" w:hAnsi="Arial" w:cs="Arial"/>
        <w:sz w:val="16"/>
        <w:szCs w:val="16"/>
      </w:rPr>
    </w:pPr>
    <w:r>
      <w:rPr>
        <w:rFonts w:ascii="Arial" w:eastAsia="Arial" w:hAnsi="Arial" w:cs="Arial"/>
        <w:sz w:val="16"/>
        <w:szCs w:val="16"/>
      </w:rPr>
      <w:t xml:space="preserve">Página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160310">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rPr>
      <w:t xml:space="preserve"> de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160310">
      <w:rPr>
        <w:rFonts w:ascii="Arial" w:eastAsia="Arial" w:hAnsi="Arial" w:cs="Arial"/>
        <w:noProof/>
        <w:sz w:val="16"/>
        <w:szCs w:val="16"/>
      </w:rPr>
      <w:t>2</w:t>
    </w:r>
    <w:r>
      <w:rPr>
        <w:rFonts w:ascii="Arial" w:eastAsia="Arial" w:hAnsi="Arial" w:cs="Arial"/>
        <w:sz w:val="16"/>
        <w:szCs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8B2A" w14:textId="77777777" w:rsidR="00160310" w:rsidRDefault="00160310">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3061" w14:textId="77777777" w:rsidR="009B55E3" w:rsidRDefault="009B55E3">
      <w:r>
        <w:separator/>
      </w:r>
    </w:p>
  </w:footnote>
  <w:footnote w:type="continuationSeparator" w:id="0">
    <w:p w14:paraId="3E4C22E0" w14:textId="77777777" w:rsidR="009B55E3" w:rsidRDefault="009B5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91422" w14:textId="77777777" w:rsidR="00160310" w:rsidRDefault="00160310">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C07A" w14:textId="77777777" w:rsidR="00DE5A17" w:rsidRDefault="00000000">
    <w:pPr>
      <w:pBdr>
        <w:top w:val="nil"/>
        <w:left w:val="nil"/>
        <w:bottom w:val="nil"/>
        <w:right w:val="nil"/>
        <w:between w:val="nil"/>
      </w:pBdr>
      <w:jc w:val="both"/>
      <w:rPr>
        <w:rFonts w:ascii="Helvetica Neue" w:eastAsia="Helvetica Neue" w:hAnsi="Helvetica Neue" w:cs="Helvetica Neue"/>
        <w:color w:val="000000"/>
        <w:sz w:val="24"/>
        <w:szCs w:val="24"/>
      </w:rPr>
    </w:pPr>
    <w:r>
      <w:rPr>
        <w:noProof/>
      </w:rPr>
      <w:drawing>
        <wp:anchor distT="0" distB="0" distL="114300" distR="114300" simplePos="0" relativeHeight="251658240" behindDoc="0" locked="0" layoutInCell="1" hidden="0" allowOverlap="1" wp14:anchorId="64B6DA5E" wp14:editId="55E42B34">
          <wp:simplePos x="0" y="0"/>
          <wp:positionH relativeFrom="column">
            <wp:posOffset>3026410</wp:posOffset>
          </wp:positionH>
          <wp:positionV relativeFrom="paragraph">
            <wp:posOffset>-282574</wp:posOffset>
          </wp:positionV>
          <wp:extent cx="733425" cy="63817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0881" t="16322" r="9567" b="17636"/>
                  <a:stretch>
                    <a:fillRect/>
                  </a:stretch>
                </pic:blipFill>
                <pic:spPr>
                  <a:xfrm>
                    <a:off x="0" y="0"/>
                    <a:ext cx="733425" cy="638175"/>
                  </a:xfrm>
                  <a:prstGeom prst="rect">
                    <a:avLst/>
                  </a:prstGeom>
                  <a:ln/>
                </pic:spPr>
              </pic:pic>
            </a:graphicData>
          </a:graphic>
        </wp:anchor>
      </w:drawing>
    </w:r>
  </w:p>
  <w:p w14:paraId="3C11E9CD" w14:textId="77777777" w:rsidR="00DE5A17" w:rsidRDefault="00DE5A17">
    <w:pPr>
      <w:pBdr>
        <w:top w:val="nil"/>
        <w:left w:val="nil"/>
        <w:bottom w:val="nil"/>
        <w:right w:val="nil"/>
        <w:between w:val="nil"/>
      </w:pBdr>
      <w:jc w:val="both"/>
      <w:rPr>
        <w:rFonts w:ascii="Helvetica Neue" w:eastAsia="Helvetica Neue" w:hAnsi="Helvetica Neue" w:cs="Helvetica Neue"/>
        <w:color w:val="000000"/>
        <w:sz w:val="24"/>
        <w:szCs w:val="24"/>
      </w:rPr>
    </w:pPr>
  </w:p>
  <w:p w14:paraId="16434361" w14:textId="77777777" w:rsidR="00DE5A17" w:rsidRDefault="00DE5A17">
    <w:pPr>
      <w:pBdr>
        <w:top w:val="nil"/>
        <w:left w:val="nil"/>
        <w:bottom w:val="nil"/>
        <w:right w:val="nil"/>
        <w:between w:val="nil"/>
      </w:pBdr>
      <w:jc w:val="center"/>
      <w:rPr>
        <w:rFonts w:ascii="Verdana" w:eastAsia="Verdana" w:hAnsi="Verdana" w:cs="Verdana"/>
        <w:color w:val="2D6437"/>
        <w:sz w:val="24"/>
        <w:szCs w:val="24"/>
      </w:rPr>
    </w:pPr>
  </w:p>
  <w:p w14:paraId="2D7C94EA" w14:textId="0BAC0861" w:rsidR="00DE5A17" w:rsidRDefault="00000000">
    <w:pPr>
      <w:pBdr>
        <w:top w:val="nil"/>
        <w:left w:val="nil"/>
        <w:bottom w:val="nil"/>
        <w:right w:val="nil"/>
        <w:between w:val="nil"/>
      </w:pBdr>
      <w:jc w:val="center"/>
      <w:rPr>
        <w:rFonts w:ascii="Verdana" w:eastAsia="Verdana" w:hAnsi="Verdana" w:cs="Verdana"/>
        <w:color w:val="2D6437"/>
        <w:sz w:val="24"/>
        <w:szCs w:val="24"/>
      </w:rPr>
    </w:pPr>
    <w:r>
      <w:rPr>
        <w:rFonts w:ascii="Verdana" w:eastAsia="Verdana" w:hAnsi="Verdana" w:cs="Verdana"/>
        <w:b/>
        <w:bCs/>
        <w:color w:val="2D6437"/>
        <w:sz w:val="24"/>
        <w:szCs w:val="24"/>
      </w:rPr>
      <w:t xml:space="preserve">ANEXO 1 DE LOS </w:t>
    </w:r>
    <w:proofErr w:type="spellStart"/>
    <w:r>
      <w:rPr>
        <w:rFonts w:ascii="Verdana" w:eastAsia="Verdana" w:hAnsi="Verdana" w:cs="Verdana"/>
        <w:b/>
        <w:bCs/>
        <w:color w:val="2D6437"/>
        <w:sz w:val="24"/>
        <w:szCs w:val="24"/>
      </w:rPr>
      <w:t>TdR</w:t>
    </w:r>
    <w:proofErr w:type="spellEnd"/>
    <w:r>
      <w:rPr>
        <w:rFonts w:ascii="Verdana" w:eastAsia="Verdana" w:hAnsi="Verdana" w:cs="Verdana"/>
        <w:b/>
        <w:bCs/>
        <w:color w:val="2D6437"/>
        <w:sz w:val="24"/>
        <w:szCs w:val="24"/>
      </w:rPr>
      <w:t xml:space="preserve"> CONVOCATORIA 5</w:t>
    </w:r>
    <w:r w:rsidR="00160310">
      <w:rPr>
        <w:rFonts w:ascii="Verdana" w:eastAsia="Verdana" w:hAnsi="Verdana" w:cs="Verdana"/>
        <w:b/>
        <w:bCs/>
        <w:color w:val="2D6437"/>
        <w:sz w:val="24"/>
        <w:szCs w:val="24"/>
      </w:rPr>
      <w:t>6</w:t>
    </w:r>
    <w:r>
      <w:rPr>
        <w:rFonts w:ascii="Verdana" w:eastAsia="Verdana" w:hAnsi="Verdana" w:cs="Verdana"/>
        <w:b/>
        <w:bCs/>
        <w:color w:val="2D6437"/>
        <w:sz w:val="24"/>
        <w:szCs w:val="24"/>
      </w:rPr>
      <w:t xml:space="preserve"> DEL SGR</w:t>
    </w:r>
  </w:p>
  <w:p w14:paraId="1F69A316" w14:textId="77777777" w:rsidR="00DE5A17" w:rsidRDefault="00DE5A17">
    <w:pPr>
      <w:pBdr>
        <w:top w:val="nil"/>
        <w:left w:val="nil"/>
        <w:bottom w:val="nil"/>
        <w:right w:val="nil"/>
        <w:between w:val="nil"/>
      </w:pBdr>
      <w:jc w:val="center"/>
      <w:rPr>
        <w:rFonts w:ascii="Verdana" w:eastAsia="Verdana" w:hAnsi="Verdana" w:cs="Verdana"/>
        <w:color w:val="2D6437"/>
        <w:sz w:val="24"/>
        <w:szCs w:val="24"/>
      </w:rPr>
    </w:pPr>
  </w:p>
  <w:p w14:paraId="32A240CF" w14:textId="77777777" w:rsidR="00DE5A17" w:rsidRDefault="00DE5A17">
    <w:pPr>
      <w:pBdr>
        <w:top w:val="nil"/>
        <w:left w:val="nil"/>
        <w:bottom w:val="nil"/>
        <w:right w:val="nil"/>
        <w:between w:val="nil"/>
      </w:pBdr>
      <w:jc w:val="center"/>
      <w:rPr>
        <w:color w:val="000000"/>
      </w:rPr>
    </w:pPr>
    <w:bookmarkStart w:id="2" w:name="_heading=h.c4zgl9cspan1" w:colFirst="0" w:colLast="0"/>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1F80" w14:textId="77777777" w:rsidR="00160310" w:rsidRDefault="00160310">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834D3"/>
    <w:multiLevelType w:val="multilevel"/>
    <w:tmpl w:val="661487B0"/>
    <w:lvl w:ilvl="0">
      <w:start w:val="1"/>
      <w:numFmt w:val="decimal"/>
      <w:lvlText w:val="%1."/>
      <w:lvlJc w:val="left"/>
      <w:pPr>
        <w:ind w:left="720" w:hanging="360"/>
      </w:pPr>
      <w:rPr>
        <w:b/>
        <w:bCs/>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510D2352"/>
    <w:multiLevelType w:val="multilevel"/>
    <w:tmpl w:val="583C7E3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115174505">
    <w:abstractNumId w:val="1"/>
  </w:num>
  <w:num w:numId="2" w16cid:durableId="1437750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A17"/>
    <w:rsid w:val="00160310"/>
    <w:rsid w:val="009B55E3"/>
    <w:rsid w:val="00B64CEC"/>
    <w:rsid w:val="00DE5A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BD9D04"/>
  <w15:docId w15:val="{D43CDB70-3094-458C-83DD-D7A8B734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verflowPunct w:val="0"/>
      <w:autoSpaceDE w:val="0"/>
      <w:spacing w:before="240" w:after="60" w:line="1" w:lineRule="atLeast"/>
      <w:ind w:leftChars="-1" w:left="-1" w:hangingChars="1" w:hanging="1"/>
      <w:textDirection w:val="btLr"/>
      <w:textAlignment w:val="baseline"/>
      <w:outlineLvl w:val="0"/>
    </w:pPr>
    <w:rPr>
      <w:rFonts w:ascii="Calibri Light" w:hAnsi="Calibri Light"/>
      <w:b/>
      <w:bCs/>
      <w:kern w:val="32"/>
      <w:position w:val="-1"/>
      <w:sz w:val="32"/>
      <w:szCs w:val="32"/>
      <w:lang w:eastAsia="ar-SA"/>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overflowPunct w:val="0"/>
      <w:autoSpaceDE w:val="0"/>
      <w:spacing w:before="200" w:line="1" w:lineRule="atLeast"/>
      <w:ind w:leftChars="-1" w:left="-1" w:hangingChars="1" w:hanging="1"/>
      <w:textDirection w:val="btLr"/>
      <w:textAlignment w:val="baseline"/>
      <w:outlineLvl w:val="2"/>
    </w:pPr>
    <w:rPr>
      <w:rFonts w:ascii="Cambria" w:hAnsi="Cambria"/>
      <w:b/>
      <w:bCs/>
      <w:color w:val="4F81BD"/>
      <w:position w:val="-1"/>
      <w:lang w:eastAsia="ar-SA"/>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Subttulo"/>
    <w:uiPriority w:val="10"/>
    <w:qFormat/>
    <w:pPr>
      <w:overflowPunct w:val="0"/>
      <w:autoSpaceDE w:val="0"/>
      <w:spacing w:line="1" w:lineRule="atLeast"/>
      <w:ind w:leftChars="-1" w:left="-1" w:hangingChars="1" w:hanging="1"/>
      <w:jc w:val="center"/>
      <w:textDirection w:val="btLr"/>
      <w:textAlignment w:val="baseline"/>
      <w:outlineLvl w:val="0"/>
    </w:pPr>
    <w:rPr>
      <w:rFonts w:ascii="Helvetica-Bold" w:hAnsi="Helvetica-Bold"/>
      <w:b/>
      <w:color w:val="000000"/>
      <w:position w:val="-1"/>
      <w:sz w:val="24"/>
      <w:lang w:eastAsia="ar-SA"/>
    </w:rPr>
  </w:style>
  <w:style w:type="character" w:styleId="Hipervnculo">
    <w:name w:val="Hyperlink"/>
    <w:rPr>
      <w:color w:val="0000FF"/>
      <w:w w:val="100"/>
      <w:position w:val="-1"/>
      <w:u w:val="single"/>
      <w:effect w:val="none"/>
      <w:vertAlign w:val="baseline"/>
      <w:cs w:val="0"/>
      <w:em w:val="none"/>
    </w:rPr>
  </w:style>
  <w:style w:type="paragraph" w:styleId="Textoindependiente">
    <w:name w:val="Body Text"/>
    <w:basedOn w:val="Normal"/>
    <w:pPr>
      <w:overflowPunct w:val="0"/>
      <w:autoSpaceDE w:val="0"/>
      <w:spacing w:line="1" w:lineRule="atLeast"/>
      <w:ind w:leftChars="-1" w:left="-1" w:hangingChars="1" w:hanging="1"/>
      <w:jc w:val="both"/>
      <w:textDirection w:val="btLr"/>
      <w:textAlignment w:val="baseline"/>
      <w:outlineLvl w:val="0"/>
    </w:pPr>
    <w:rPr>
      <w:rFonts w:ascii="Helvetica" w:hAnsi="Helvetica"/>
      <w:color w:val="000000"/>
      <w:position w:val="-1"/>
      <w:sz w:val="24"/>
      <w:lang w:eastAsia="ar-SA"/>
    </w:rPr>
  </w:style>
  <w:style w:type="character" w:customStyle="1" w:styleId="TextoindependienteCar">
    <w:name w:val="Texto independiente Car"/>
    <w:rPr>
      <w:rFonts w:ascii="Helvetica" w:eastAsia="Times New Roman" w:hAnsi="Helvetica" w:cs="Times New Roman"/>
      <w:color w:val="000000"/>
      <w:w w:val="100"/>
      <w:position w:val="-1"/>
      <w:sz w:val="24"/>
      <w:szCs w:val="20"/>
      <w:effect w:val="none"/>
      <w:vertAlign w:val="baseline"/>
      <w:cs w:val="0"/>
      <w:em w:val="none"/>
      <w:lang w:val="es-ES" w:eastAsia="ar-SA"/>
    </w:rPr>
  </w:style>
  <w:style w:type="paragraph" w:styleId="Encabezado">
    <w:name w:val="header"/>
    <w:basedOn w:val="Normal"/>
    <w:next w:val="Textoindependiente"/>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EncabezadoCar">
    <w:name w:val="Encabezado Car"/>
    <w:rPr>
      <w:rFonts w:ascii="Times New Roman" w:eastAsia="Times New Roman" w:hAnsi="Times New Roman" w:cs="Times New Roman"/>
      <w:w w:val="100"/>
      <w:position w:val="-1"/>
      <w:sz w:val="20"/>
      <w:szCs w:val="20"/>
      <w:effect w:val="none"/>
      <w:vertAlign w:val="baseline"/>
      <w:cs w:val="0"/>
      <w:em w:val="none"/>
      <w:lang w:val="es-ES" w:eastAsia="ar-SA"/>
    </w:rPr>
  </w:style>
  <w:style w:type="character" w:customStyle="1" w:styleId="TtuloCar">
    <w:name w:val="Título Car"/>
    <w:rPr>
      <w:rFonts w:ascii="Helvetica-Bold" w:eastAsia="Times New Roman" w:hAnsi="Helvetica-Bold" w:cs="Times New Roman"/>
      <w:b/>
      <w:color w:val="000000"/>
      <w:w w:val="100"/>
      <w:position w:val="-1"/>
      <w:sz w:val="24"/>
      <w:szCs w:val="20"/>
      <w:effect w:val="none"/>
      <w:vertAlign w:val="baseline"/>
      <w:cs w:val="0"/>
      <w:em w:val="none"/>
      <w:lang w:val="es-ES" w:eastAsia="ar-SA"/>
    </w:rPr>
  </w:style>
  <w:style w:type="paragraph" w:customStyle="1" w:styleId="Textoindependiente21">
    <w:name w:val="Texto independiente 21"/>
    <w:basedOn w:val="Normal"/>
    <w:pPr>
      <w:overflowPunct w:val="0"/>
      <w:autoSpaceDE w:val="0"/>
      <w:spacing w:line="1" w:lineRule="atLeast"/>
      <w:ind w:leftChars="-1" w:left="-1" w:hangingChars="1" w:hanging="1"/>
      <w:textDirection w:val="btLr"/>
      <w:textAlignment w:val="baseline"/>
      <w:outlineLvl w:val="0"/>
    </w:pPr>
    <w:rPr>
      <w:rFonts w:ascii="Arial" w:hAnsi="Arial"/>
      <w:position w:val="-1"/>
      <w:sz w:val="24"/>
      <w:lang w:eastAsia="ar-SA"/>
    </w:rPr>
  </w:style>
  <w:style w:type="paragraph" w:customStyle="1" w:styleId="Textoindependiente31">
    <w:name w:val="Texto independiente 31"/>
    <w:basedOn w:val="Normal"/>
    <w:pPr>
      <w:widowControl w:val="0"/>
      <w:overflowPunct w:val="0"/>
      <w:autoSpaceDE w:val="0"/>
      <w:spacing w:after="120" w:line="1" w:lineRule="atLeast"/>
      <w:ind w:leftChars="-1" w:left="-1" w:hangingChars="1" w:hanging="1"/>
      <w:jc w:val="both"/>
      <w:textDirection w:val="btLr"/>
      <w:textAlignment w:val="baseline"/>
      <w:outlineLvl w:val="0"/>
    </w:pPr>
    <w:rPr>
      <w:rFonts w:ascii="Arial" w:hAnsi="Arial"/>
      <w:position w:val="-1"/>
      <w:sz w:val="24"/>
      <w:lang w:eastAsia="ar-SA"/>
    </w:rPr>
  </w:style>
  <w:style w:type="paragraph" w:styleId="Piedepgina">
    <w:name w:val="footer"/>
    <w:basedOn w:val="Normal"/>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PiedepginaCar">
    <w:name w:val="Pie de página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styleId="Textonotapie">
    <w:name w:val="footnote text"/>
    <w:basedOn w:val="Normal"/>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customStyle="1" w:styleId="Listavistosa-nfasis13">
    <w:name w:val="Lista vistosa - Énfasis 13"/>
    <w:basedOn w:val="Normal"/>
    <w:pPr>
      <w:suppressAutoHyphens/>
      <w:spacing w:line="1" w:lineRule="atLeast"/>
      <w:ind w:leftChars="-1" w:left="708" w:hangingChars="1" w:hanging="1"/>
      <w:textDirection w:val="btLr"/>
      <w:outlineLvl w:val="0"/>
    </w:pPr>
    <w:rPr>
      <w:position w:val="-1"/>
      <w:sz w:val="24"/>
      <w:szCs w:val="24"/>
      <w:lang w:val="es-ES" w:eastAsia="es-ES"/>
    </w:rPr>
  </w:style>
  <w:style w:type="paragraph" w:styleId="Prrafodelista">
    <w:name w:val="List Paragraph"/>
    <w:basedOn w:val="Normal"/>
    <w:pPr>
      <w:overflowPunct w:val="0"/>
      <w:autoSpaceDE w:val="0"/>
      <w:spacing w:line="1" w:lineRule="atLeast"/>
      <w:ind w:leftChars="-1" w:left="720" w:hangingChars="1" w:hanging="1"/>
      <w:contextualSpacing/>
      <w:textDirection w:val="btLr"/>
      <w:textAlignment w:val="baseline"/>
      <w:outlineLvl w:val="0"/>
    </w:pPr>
    <w:rPr>
      <w:position w:val="-1"/>
      <w:lang w:eastAsia="ar-SA"/>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SubttuloCar">
    <w:name w:val="Subtítulo Car"/>
    <w:rPr>
      <w:rFonts w:ascii="Cambria" w:eastAsia="Times New Roman" w:hAnsi="Cambria" w:cs="Times New Roman"/>
      <w:i/>
      <w:iCs/>
      <w:color w:val="4F81BD"/>
      <w:spacing w:val="15"/>
      <w:w w:val="100"/>
      <w:position w:val="-1"/>
      <w:sz w:val="24"/>
      <w:szCs w:val="24"/>
      <w:effect w:val="none"/>
      <w:vertAlign w:val="baseline"/>
      <w:cs w:val="0"/>
      <w:em w:val="none"/>
      <w:lang w:val="es-ES" w:eastAsia="ar-SA"/>
    </w:rPr>
  </w:style>
  <w:style w:type="paragraph" w:styleId="Textodeglobo">
    <w:name w:val="Balloon Text"/>
    <w:basedOn w:val="Normal"/>
    <w:qFormat/>
    <w:pPr>
      <w:overflowPunct w:val="0"/>
      <w:autoSpaceDE w:val="0"/>
      <w:spacing w:line="1" w:lineRule="atLeast"/>
      <w:ind w:leftChars="-1" w:left="-1" w:hangingChars="1" w:hanging="1"/>
      <w:textDirection w:val="btLr"/>
      <w:textAlignment w:val="baseline"/>
      <w:outlineLvl w:val="0"/>
    </w:pPr>
    <w:rPr>
      <w:rFonts w:ascii="Tahoma" w:hAnsi="Tahoma" w:cs="Tahoma"/>
      <w:position w:val="-1"/>
      <w:sz w:val="16"/>
      <w:szCs w:val="16"/>
      <w:lang w:eastAsia="ar-SA"/>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ar-SA"/>
    </w:rPr>
  </w:style>
  <w:style w:type="character" w:styleId="Refdecomentario">
    <w:name w:val="annotation reference"/>
    <w:qFormat/>
    <w:rPr>
      <w:w w:val="100"/>
      <w:position w:val="-1"/>
      <w:sz w:val="18"/>
      <w:szCs w:val="18"/>
      <w:effect w:val="none"/>
      <w:vertAlign w:val="baseline"/>
      <w:cs w:val="0"/>
      <w:em w:val="none"/>
    </w:rPr>
  </w:style>
  <w:style w:type="paragraph" w:styleId="Textocomentario">
    <w:name w:val="annotation text"/>
    <w:basedOn w:val="Normal"/>
    <w:qFormat/>
    <w:pPr>
      <w:overflowPunct w:val="0"/>
      <w:autoSpaceDE w:val="0"/>
      <w:spacing w:line="1" w:lineRule="atLeast"/>
      <w:ind w:leftChars="-1" w:left="-1" w:hangingChars="1" w:hanging="1"/>
      <w:textDirection w:val="btLr"/>
      <w:textAlignment w:val="baseline"/>
      <w:outlineLvl w:val="0"/>
    </w:pPr>
    <w:rPr>
      <w:position w:val="-1"/>
      <w:sz w:val="24"/>
      <w:szCs w:val="24"/>
      <w:lang w:eastAsia="ar-SA"/>
    </w:rPr>
  </w:style>
  <w:style w:type="character" w:customStyle="1" w:styleId="TextocomentarioCar">
    <w:name w:val="Texto comentario Car"/>
    <w:rPr>
      <w:rFonts w:ascii="Times New Roman" w:eastAsia="Times New Roman" w:hAnsi="Times New Roman" w:cs="Times New Roman"/>
      <w:w w:val="100"/>
      <w:position w:val="-1"/>
      <w:sz w:val="24"/>
      <w:szCs w:val="24"/>
      <w:effect w:val="none"/>
      <w:vertAlign w:val="baseline"/>
      <w:cs w:val="0"/>
      <w:em w:val="none"/>
      <w:lang w:val="es-ES" w:eastAsia="ar-SA"/>
    </w:rPr>
  </w:style>
  <w:style w:type="paragraph" w:styleId="Asuntodelcomentario">
    <w:name w:val="annotation subject"/>
    <w:basedOn w:val="Textocomentario"/>
    <w:next w:val="Textocomentario"/>
    <w:qFormat/>
    <w:rPr>
      <w:b/>
      <w:bCs/>
      <w:sz w:val="20"/>
      <w:szCs w:val="20"/>
    </w:rPr>
  </w:style>
  <w:style w:type="character" w:customStyle="1" w:styleId="AsuntodelcomentarioCar">
    <w:name w:val="Asunto del comentario Car"/>
    <w:rPr>
      <w:rFonts w:ascii="Times New Roman" w:eastAsia="Times New Roman" w:hAnsi="Times New Roman" w:cs="Times New Roman"/>
      <w:b/>
      <w:bCs/>
      <w:w w:val="100"/>
      <w:position w:val="-1"/>
      <w:sz w:val="20"/>
      <w:szCs w:val="20"/>
      <w:effect w:val="none"/>
      <w:vertAlign w:val="baseline"/>
      <w:cs w:val="0"/>
      <w:em w:val="none"/>
      <w:lang w:val="es-ES" w:eastAsia="ar-SA"/>
    </w:rPr>
  </w:style>
  <w:style w:type="paragraph" w:customStyle="1" w:styleId="DefaultStyle">
    <w:name w:val="Default Style"/>
    <w:pPr>
      <w:spacing w:after="200" w:line="100" w:lineRule="atLeast"/>
      <w:ind w:leftChars="-1" w:left="-1" w:hangingChars="1" w:hanging="1"/>
      <w:textDirection w:val="btLr"/>
      <w:textAlignment w:val="baseline"/>
      <w:outlineLvl w:val="0"/>
    </w:pPr>
    <w:rPr>
      <w:color w:val="000000"/>
      <w:position w:val="-1"/>
      <w:sz w:val="24"/>
      <w:szCs w:val="24"/>
    </w:rPr>
  </w:style>
  <w:style w:type="table" w:styleId="Tablaconcuadrcula">
    <w:name w:val="Table Grid"/>
    <w:basedOn w:val="Tablanormal"/>
    <w:pPr>
      <w:suppressAutoHyphens/>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pPr>
      <w:overflowPunct w:val="0"/>
      <w:autoSpaceDE w:val="0"/>
      <w:spacing w:line="1" w:lineRule="atLeast"/>
      <w:ind w:leftChars="-1" w:left="-1" w:hangingChars="1" w:hanging="1"/>
      <w:textDirection w:val="btLr"/>
      <w:textAlignment w:val="baseline"/>
      <w:outlineLvl w:val="0"/>
    </w:pPr>
    <w:rPr>
      <w:rFonts w:ascii="Symbol" w:eastAsia="Arial" w:hAnsi="Symbol"/>
      <w:color w:val="000000"/>
      <w:position w:val="-1"/>
      <w:sz w:val="24"/>
      <w:lang w:val="es-ES" w:eastAsia="ar-SA"/>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sz w:val="24"/>
      <w:szCs w:val="24"/>
      <w:lang w:eastAsia="en-US"/>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outlineLvl w:val="0"/>
    </w:pPr>
    <w:rPr>
      <w:position w:val="-1"/>
      <w:sz w:val="24"/>
      <w:szCs w:val="24"/>
    </w:r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s-ES"/>
    </w:rPr>
  </w:style>
  <w:style w:type="paragraph" w:customStyle="1" w:styleId="Standard">
    <w:name w:val="Standard"/>
    <w:pPr>
      <w:autoSpaceDN w:val="0"/>
      <w:spacing w:line="1" w:lineRule="atLeast"/>
      <w:ind w:leftChars="-1" w:left="-1" w:hangingChars="1" w:hanging="1"/>
      <w:textDirection w:val="btLr"/>
      <w:textAlignment w:val="baseline"/>
      <w:outlineLvl w:val="0"/>
    </w:pPr>
    <w:rPr>
      <w:kern w:val="3"/>
      <w:position w:val="-1"/>
      <w:sz w:val="24"/>
      <w:szCs w:val="24"/>
      <w:lang w:val="es-ES"/>
    </w:rPr>
  </w:style>
  <w:style w:type="character" w:styleId="CitaHTML">
    <w:name w:val="HTML Cite"/>
    <w:qFormat/>
    <w:rPr>
      <w:i/>
      <w:iCs/>
      <w:w w:val="100"/>
      <w:position w:val="-1"/>
      <w:effect w:val="none"/>
      <w:vertAlign w:val="baseline"/>
      <w:cs w:val="0"/>
      <w:em w:val="none"/>
    </w:rPr>
  </w:style>
  <w:style w:type="character" w:customStyle="1" w:styleId="Ttulo3Car">
    <w:name w:val="Título 3 Car"/>
    <w:rPr>
      <w:rFonts w:ascii="Cambria" w:eastAsia="Times New Roman" w:hAnsi="Cambria"/>
      <w:b/>
      <w:bCs/>
      <w:color w:val="4F81BD"/>
      <w:w w:val="100"/>
      <w:position w:val="-1"/>
      <w:effect w:val="none"/>
      <w:vertAlign w:val="baseline"/>
      <w:cs w:val="0"/>
      <w:em w:val="none"/>
      <w:lang w:eastAsia="ar-SA"/>
    </w:rPr>
  </w:style>
  <w:style w:type="character" w:customStyle="1" w:styleId="PrrafodelistaCar">
    <w:name w:val="Párrafo de lista Car"/>
    <w:rPr>
      <w:rFonts w:ascii="Times New Roman" w:eastAsia="Times New Roman" w:hAnsi="Times New Roman"/>
      <w:w w:val="100"/>
      <w:position w:val="-1"/>
      <w:effect w:val="none"/>
      <w:vertAlign w:val="baseline"/>
      <w:cs w:val="0"/>
      <w:em w:val="none"/>
      <w:lang w:eastAsia="ar-SA"/>
    </w:rPr>
  </w:style>
  <w:style w:type="paragraph" w:customStyle="1" w:styleId="ERI">
    <w:name w:val="ERI"/>
    <w:basedOn w:val="Ttulo1"/>
    <w:pPr>
      <w:shd w:val="clear" w:color="auto" w:fill="008080"/>
      <w:jc w:val="center"/>
    </w:pPr>
    <w:rPr>
      <w:rFonts w:cs="Arial"/>
      <w:b w:val="0"/>
      <w:color w:val="FFFFFF"/>
      <w:sz w:val="22"/>
      <w:szCs w:val="22"/>
    </w:rPr>
  </w:style>
  <w:style w:type="paragraph" w:styleId="TtuloTDC">
    <w:name w:val="TOC Heading"/>
    <w:basedOn w:val="Ttulo1"/>
    <w:next w:val="Normal"/>
    <w:qFormat/>
    <w:pPr>
      <w:keepLines/>
      <w:suppressAutoHyphens/>
      <w:overflowPunct/>
      <w:autoSpaceDE/>
      <w:spacing w:after="0" w:line="259" w:lineRule="auto"/>
      <w:textAlignment w:val="auto"/>
      <w:outlineLvl w:val="9"/>
    </w:pPr>
    <w:rPr>
      <w:b w:val="0"/>
      <w:bCs w:val="0"/>
      <w:color w:val="2E74B5"/>
      <w:kern w:val="0"/>
      <w:lang w:eastAsia="es-CO"/>
    </w:rPr>
  </w:style>
  <w:style w:type="character" w:customStyle="1" w:styleId="Ttulo1Car">
    <w:name w:val="Título 1 Car"/>
    <w:rPr>
      <w:rFonts w:ascii="Calibri Light" w:eastAsia="Times New Roman" w:hAnsi="Calibri Light" w:cs="Times New Roman"/>
      <w:b/>
      <w:bCs/>
      <w:w w:val="100"/>
      <w:kern w:val="32"/>
      <w:position w:val="-1"/>
      <w:sz w:val="32"/>
      <w:szCs w:val="32"/>
      <w:effect w:val="none"/>
      <w:vertAlign w:val="baseline"/>
      <w:cs w:val="0"/>
      <w:em w:val="none"/>
      <w:lang w:eastAsia="ar-SA"/>
    </w:rPr>
  </w:style>
  <w:style w:type="character" w:customStyle="1" w:styleId="ERICar">
    <w:name w:val="ERI Car"/>
    <w:rPr>
      <w:rFonts w:ascii="Calibri Light" w:eastAsia="Times New Roman" w:hAnsi="Calibri Light" w:cs="Arial"/>
      <w:bCs/>
      <w:color w:val="FFFFFF"/>
      <w:w w:val="100"/>
      <w:kern w:val="32"/>
      <w:position w:val="-1"/>
      <w:sz w:val="22"/>
      <w:szCs w:val="22"/>
      <w:effect w:val="none"/>
      <w:shd w:val="clear" w:color="auto" w:fill="008080"/>
      <w:vertAlign w:val="baseline"/>
      <w:cs w:val="0"/>
      <w:em w:val="none"/>
      <w:lang w:eastAsia="ar-SA"/>
    </w:rPr>
  </w:style>
  <w:style w:type="paragraph" w:styleId="TDC1">
    <w:name w:val="toc 1"/>
    <w:basedOn w:val="Normal"/>
    <w:next w:val="Normal"/>
    <w:qFormat/>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apple-converted-space">
    <w:name w:val="apple-converted-space"/>
    <w:rPr>
      <w:w w:val="100"/>
      <w:position w:val="-1"/>
      <w:effect w:val="none"/>
      <w:vertAlign w:val="baseline"/>
      <w:cs w:val="0"/>
      <w:em w:val="none"/>
    </w:rPr>
  </w:style>
  <w:style w:type="paragraph" w:styleId="Bibliografa">
    <w:name w:val="Bibliography"/>
    <w:basedOn w:val="Normal"/>
    <w:next w:val="Normal"/>
    <w:qFormat/>
    <w:pPr>
      <w:overflowPunct w:val="0"/>
      <w:autoSpaceDE w:val="0"/>
      <w:spacing w:line="1" w:lineRule="atLeast"/>
      <w:ind w:leftChars="-1" w:left="-1" w:hangingChars="1" w:hanging="1"/>
      <w:textDirection w:val="btLr"/>
      <w:textAlignment w:val="baseline"/>
      <w:outlineLvl w:val="0"/>
    </w:pPr>
    <w:rPr>
      <w:position w:val="-1"/>
      <w:lang w:eastAsia="ar-SA"/>
    </w:rPr>
  </w:style>
  <w:style w:type="paragraph" w:customStyle="1" w:styleId="EstiloEstiloTtulo1LatinaArial11pt11pt">
    <w:name w:val="Estilo Estilo Título 1 + (Latina) Arial 11 pt + 11 pt"/>
    <w:basedOn w:val="Normal"/>
    <w:pPr>
      <w:keepNext/>
      <w:suppressAutoHyphens/>
      <w:spacing w:line="1" w:lineRule="atLeast"/>
      <w:ind w:leftChars="-1" w:left="-1" w:hangingChars="1" w:hanging="1"/>
      <w:jc w:val="center"/>
      <w:textDirection w:val="btLr"/>
      <w:outlineLvl w:val="0"/>
    </w:pPr>
    <w:rPr>
      <w:rFonts w:ascii="Arial" w:eastAsia="Arial Unicode MS" w:hAnsi="Arial"/>
      <w:b/>
      <w:bCs/>
      <w:position w:val="-1"/>
      <w:sz w:val="22"/>
      <w:szCs w:val="24"/>
      <w:lang w:val="es-ES" w:eastAsia="es-E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ar-SA"/>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iQDD7dboKdKdi42A/VqKtxcxw==">CgMxLjAyCGguZ2pkZ3hzMgloLjMwajB6bGwyDmguYzR6Z2w5Y3NwYW4xOAByITEtcG01bndfM0dIMF8temZTZ08xd0hjWnJ2VFYzbFk4Zw==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2943</Words>
  <Characters>16188</Characters>
  <Application>Microsoft Office Word</Application>
  <DocSecurity>0</DocSecurity>
  <Lines>134</Lines>
  <Paragraphs>38</Paragraphs>
  <ScaleCrop>false</ScaleCrop>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TRUJILLO BONILLA</dc:creator>
  <cp:lastModifiedBy>EMIRO JAVIER TOVAR MARTINEZ</cp:lastModifiedBy>
  <cp:revision>2</cp:revision>
  <dcterms:created xsi:type="dcterms:W3CDTF">2026-09-23T22:33:00Z</dcterms:created>
  <dcterms:modified xsi:type="dcterms:W3CDTF">2026-10-01T19:23:00Z</dcterms:modified>
</cp:coreProperties>
</file>