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1742C0" w14:textId="77777777" w:rsidR="00B04368" w:rsidRDefault="00B04368">
      <w:pPr>
        <w:spacing w:before="480"/>
      </w:pPr>
    </w:p>
    <w:p w14:paraId="70C38A0F" w14:textId="77777777" w:rsidR="00B04368" w:rsidRDefault="00000000">
      <w:pPr>
        <w:spacing w:after="60"/>
        <w:jc w:val="center"/>
      </w:pPr>
      <w:r>
        <w:rPr>
          <w:b/>
          <w:bCs/>
          <w:color w:val="6B3FA0"/>
          <w:sz w:val="26"/>
          <w:szCs w:val="26"/>
        </w:rPr>
        <w:t xml:space="preserve">Código Procesal de Familia — Ley </w:t>
      </w:r>
      <w:proofErr w:type="spellStart"/>
      <w:r>
        <w:rPr>
          <w:b/>
          <w:bCs/>
          <w:color w:val="6B3FA0"/>
          <w:sz w:val="26"/>
          <w:szCs w:val="26"/>
        </w:rPr>
        <w:t>N.°</w:t>
      </w:r>
      <w:proofErr w:type="spellEnd"/>
      <w:r>
        <w:rPr>
          <w:b/>
          <w:bCs/>
          <w:color w:val="6B3FA0"/>
          <w:sz w:val="26"/>
          <w:szCs w:val="26"/>
        </w:rPr>
        <w:t xml:space="preserve"> 9747</w:t>
      </w:r>
    </w:p>
    <w:p w14:paraId="189467CC" w14:textId="77777777" w:rsidR="00B04368" w:rsidRDefault="00000000">
      <w:pPr>
        <w:spacing w:after="60"/>
        <w:jc w:val="center"/>
      </w:pPr>
      <w:r>
        <w:rPr>
          <w:b/>
          <w:bCs/>
          <w:color w:val="7B1A1A"/>
          <w:sz w:val="23"/>
          <w:szCs w:val="23"/>
        </w:rPr>
        <w:t xml:space="preserve">Énfasis en: Protección Cautelar (CPF) y Medidas de Violencia Doméstica (Ley </w:t>
      </w:r>
      <w:proofErr w:type="spellStart"/>
      <w:r>
        <w:rPr>
          <w:b/>
          <w:bCs/>
          <w:color w:val="7B1A1A"/>
          <w:sz w:val="23"/>
          <w:szCs w:val="23"/>
        </w:rPr>
        <w:t>N.°</w:t>
      </w:r>
      <w:proofErr w:type="spellEnd"/>
      <w:r>
        <w:rPr>
          <w:b/>
          <w:bCs/>
          <w:color w:val="7B1A1A"/>
          <w:sz w:val="23"/>
          <w:szCs w:val="23"/>
        </w:rPr>
        <w:t xml:space="preserve"> 7586)</w:t>
      </w:r>
    </w:p>
    <w:p w14:paraId="105ECAD0" w14:textId="77777777" w:rsidR="00B04368" w:rsidRDefault="00000000">
      <w:pPr>
        <w:spacing w:after="300"/>
        <w:jc w:val="center"/>
      </w:pPr>
      <w:r>
        <w:rPr>
          <w:i/>
          <w:iCs/>
          <w:color w:val="666666"/>
        </w:rPr>
        <w:t xml:space="preserve">Redactado en lenguaje claro — Vigente desde el </w:t>
      </w:r>
      <w:proofErr w:type="gramStart"/>
      <w:r>
        <w:rPr>
          <w:i/>
          <w:iCs/>
          <w:color w:val="666666"/>
        </w:rPr>
        <w:t>1.°</w:t>
      </w:r>
      <w:proofErr w:type="gramEnd"/>
      <w:r>
        <w:rPr>
          <w:i/>
          <w:iCs/>
          <w:color w:val="666666"/>
        </w:rPr>
        <w:t xml:space="preserve"> de octubre de 2024</w:t>
      </w:r>
    </w:p>
    <w:p w14:paraId="1F974EE7" w14:textId="77777777" w:rsidR="00B04368" w:rsidRDefault="00B04368">
      <w:pPr>
        <w:pBdr>
          <w:bottom w:val="single" w:sz="2" w:space="0" w:color="CCCCCC"/>
        </w:pBdr>
        <w:spacing w:before="120" w:after="120"/>
      </w:pPr>
    </w:p>
    <w:p w14:paraId="0ABAB662" w14:textId="77777777" w:rsidR="00B04368" w:rsidRDefault="00B04368">
      <w:pPr>
        <w:spacing w:before="120"/>
      </w:pPr>
    </w:p>
    <w:p w14:paraId="37F38580" w14:textId="77777777" w:rsidR="00B04368" w:rsidRDefault="00000000">
      <w:pPr>
        <w:spacing w:after="60"/>
      </w:pPr>
      <w:r>
        <w:rPr>
          <w:b/>
          <w:bCs/>
          <w:color w:val="3B1F5E"/>
        </w:rPr>
        <w:t>Bases normativas:</w:t>
      </w:r>
    </w:p>
    <w:p w14:paraId="1455464F" w14:textId="77777777" w:rsidR="00B04368" w:rsidRDefault="00000000">
      <w:pPr>
        <w:spacing w:after="60"/>
      </w:pPr>
      <w:proofErr w:type="gramStart"/>
      <w:r>
        <w:t>►  Código</w:t>
      </w:r>
      <w:proofErr w:type="gramEnd"/>
      <w:r>
        <w:t xml:space="preserve"> Procesal de Familia, Ley </w:t>
      </w:r>
      <w:proofErr w:type="spellStart"/>
      <w:r>
        <w:t>N.°</w:t>
      </w:r>
      <w:proofErr w:type="spellEnd"/>
      <w:r>
        <w:t xml:space="preserve"> 9747, del 23 de octubre de 2019. Vigente desde el </w:t>
      </w:r>
      <w:proofErr w:type="gramStart"/>
      <w:r>
        <w:t>1.°</w:t>
      </w:r>
      <w:proofErr w:type="gramEnd"/>
      <w:r>
        <w:t xml:space="preserve"> de octubre de 2024.</w:t>
      </w:r>
    </w:p>
    <w:p w14:paraId="26771121" w14:textId="77777777" w:rsidR="00B04368" w:rsidRDefault="00000000">
      <w:pPr>
        <w:spacing w:after="60"/>
      </w:pPr>
      <w:proofErr w:type="gramStart"/>
      <w:r>
        <w:t>►  Ley</w:t>
      </w:r>
      <w:proofErr w:type="gramEnd"/>
      <w:r>
        <w:t xml:space="preserve"> contra la Violencia Doméstica, </w:t>
      </w:r>
      <w:proofErr w:type="spellStart"/>
      <w:r>
        <w:t>N.°</w:t>
      </w:r>
      <w:proofErr w:type="spellEnd"/>
      <w:r>
        <w:t xml:space="preserve"> 7586, del 10 de abril de 1996 y sus reformas.</w:t>
      </w:r>
    </w:p>
    <w:p w14:paraId="40D8DCF4" w14:textId="77777777" w:rsidR="00B04368" w:rsidRDefault="00000000">
      <w:pPr>
        <w:spacing w:after="60"/>
      </w:pPr>
      <w:proofErr w:type="gramStart"/>
      <w:r>
        <w:t>►  Código</w:t>
      </w:r>
      <w:proofErr w:type="gramEnd"/>
      <w:r>
        <w:t xml:space="preserve"> de Familia, Ley </w:t>
      </w:r>
      <w:proofErr w:type="spellStart"/>
      <w:r>
        <w:t>N.°</w:t>
      </w:r>
      <w:proofErr w:type="spellEnd"/>
      <w:r>
        <w:t xml:space="preserve"> 5476, del 21 de diciembre de 1973 y sus reformas (normas de fondo).</w:t>
      </w:r>
    </w:p>
    <w:p w14:paraId="5AA15ECC" w14:textId="77777777" w:rsidR="00B04368" w:rsidRDefault="00000000">
      <w:pPr>
        <w:spacing w:after="60"/>
      </w:pPr>
      <w:proofErr w:type="gramStart"/>
      <w:r>
        <w:t>►  Código</w:t>
      </w:r>
      <w:proofErr w:type="gramEnd"/>
      <w:r>
        <w:t xml:space="preserve"> de la Niñez y la Adolescencia, Ley </w:t>
      </w:r>
      <w:proofErr w:type="spellStart"/>
      <w:r>
        <w:t>N.°</w:t>
      </w:r>
      <w:proofErr w:type="spellEnd"/>
      <w:r>
        <w:t xml:space="preserve"> 7739, del 6 de enero de 1998 y sus reformas.</w:t>
      </w:r>
    </w:p>
    <w:p w14:paraId="7BBE8FFF" w14:textId="77777777" w:rsidR="00B04368" w:rsidRDefault="00B0436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205BCA83" w14:textId="77777777">
        <w:tblPrEx>
          <w:tblCellMar>
            <w:top w:w="0" w:type="dxa"/>
            <w:bottom w:w="0" w:type="dxa"/>
          </w:tblCellMar>
        </w:tblPrEx>
        <w:tc>
          <w:tcPr>
            <w:tcW w:w="9360" w:type="dxa"/>
            <w:tcBorders>
              <w:top w:val="single" w:sz="6" w:space="0" w:color="C05C00"/>
              <w:left w:val="single" w:sz="6" w:space="0" w:color="C05C00"/>
              <w:bottom w:val="single" w:sz="6" w:space="0" w:color="C05C00"/>
              <w:right w:val="single" w:sz="6" w:space="0" w:color="C05C00"/>
            </w:tcBorders>
            <w:shd w:val="clear" w:color="auto" w:fill="FFF3CD"/>
            <w:tcMar>
              <w:top w:w="80" w:type="dxa"/>
              <w:left w:w="150" w:type="dxa"/>
              <w:bottom w:w="80" w:type="dxa"/>
              <w:right w:w="150" w:type="dxa"/>
            </w:tcMar>
          </w:tcPr>
          <w:p w14:paraId="58A72C4F" w14:textId="77777777" w:rsidR="00B04368" w:rsidRDefault="00000000">
            <w:r>
              <w:rPr>
                <w:b/>
                <w:bCs/>
                <w:color w:val="C05C00"/>
                <w:sz w:val="21"/>
                <w:szCs w:val="21"/>
              </w:rPr>
              <w:t xml:space="preserve">💡 Nota para la persona facilitadora: </w:t>
            </w:r>
            <w:r>
              <w:rPr>
                <w:i/>
                <w:iCs/>
                <w:color w:val="C05C00"/>
                <w:sz w:val="21"/>
                <w:szCs w:val="21"/>
              </w:rPr>
              <w:t>Este material brinda información general. No sustituye el asesoramiento legal profesional. Ante un caso concreto, oriente a la persona a la Defensa Pública o a un profesional en Derecho.</w:t>
            </w:r>
          </w:p>
        </w:tc>
      </w:tr>
    </w:tbl>
    <w:p w14:paraId="7C74C812" w14:textId="77777777" w:rsidR="00B04368" w:rsidRDefault="00B04368">
      <w:pPr>
        <w:spacing w:before="300"/>
      </w:pPr>
    </w:p>
    <w:p w14:paraId="272C5B7E" w14:textId="77777777" w:rsidR="00B04368" w:rsidRDefault="00000000">
      <w:pPr>
        <w:pStyle w:val="Ttulo1"/>
      </w:pPr>
      <w:r>
        <w:t>SECCIÓN I: GENERALIDADES DEL CÓDIGO PROCESAL DE FAMILIA</w:t>
      </w:r>
    </w:p>
    <w:p w14:paraId="6BBEBB79" w14:textId="77777777" w:rsidR="00B04368" w:rsidRDefault="00000000">
      <w:pPr>
        <w:spacing w:before="60" w:after="80"/>
        <w:jc w:val="both"/>
      </w:pPr>
      <w:r>
        <w:rPr>
          <w:color w:val="222222"/>
        </w:rPr>
        <w:t xml:space="preserve">El Código Procesal de Familia (Ley </w:t>
      </w:r>
      <w:proofErr w:type="spellStart"/>
      <w:r>
        <w:rPr>
          <w:color w:val="222222"/>
        </w:rPr>
        <w:t>N.°</w:t>
      </w:r>
      <w:proofErr w:type="spellEnd"/>
      <w:r>
        <w:rPr>
          <w:color w:val="222222"/>
        </w:rPr>
        <w:t xml:space="preserve"> 9747) entró en vigor el </w:t>
      </w:r>
      <w:proofErr w:type="gramStart"/>
      <w:r>
        <w:rPr>
          <w:color w:val="222222"/>
        </w:rPr>
        <w:t>1.°</w:t>
      </w:r>
      <w:proofErr w:type="gramEnd"/>
      <w:r>
        <w:rPr>
          <w:color w:val="222222"/>
        </w:rPr>
        <w:t xml:space="preserve"> de octubre de 2024 y unificó en un solo cuerpo legal todas las reglas procesales en materia de familia, pensiones, violencia doméstica, niñez y adolescencia.</w:t>
      </w:r>
    </w:p>
    <w:p w14:paraId="0F2B14D6" w14:textId="77777777" w:rsidR="00B04368" w:rsidRDefault="00B043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40618FB5" w14:textId="77777777">
        <w:tblPrEx>
          <w:tblCellMar>
            <w:top w:w="0" w:type="dxa"/>
            <w:bottom w:w="0" w:type="dxa"/>
          </w:tblCellMar>
        </w:tblPrEx>
        <w:tc>
          <w:tcPr>
            <w:tcW w:w="9360" w:type="dxa"/>
            <w:tcBorders>
              <w:top w:val="single" w:sz="8" w:space="0" w:color="3B1F5E"/>
              <w:left w:val="single" w:sz="8" w:space="0" w:color="3B1F5E"/>
              <w:bottom w:val="single" w:sz="8" w:space="0" w:color="3B1F5E"/>
              <w:right w:val="single" w:sz="8" w:space="0" w:color="3B1F5E"/>
            </w:tcBorders>
            <w:shd w:val="clear" w:color="auto" w:fill="EDE7F6"/>
            <w:tcMar>
              <w:top w:w="120" w:type="dxa"/>
              <w:left w:w="180" w:type="dxa"/>
              <w:bottom w:w="120" w:type="dxa"/>
              <w:right w:w="180" w:type="dxa"/>
            </w:tcMar>
          </w:tcPr>
          <w:p w14:paraId="02CAFD3C" w14:textId="77777777" w:rsidR="00B04368" w:rsidRDefault="00000000">
            <w:r>
              <w:rPr>
                <w:b/>
                <w:bCs/>
                <w:color w:val="3B1F5E"/>
              </w:rPr>
              <w:t xml:space="preserve">P1: ¿Qué es el Código Procesal de Familia y cuándo </w:t>
            </w:r>
            <w:proofErr w:type="gramStart"/>
            <w:r>
              <w:rPr>
                <w:b/>
                <w:bCs/>
                <w:color w:val="3B1F5E"/>
              </w:rPr>
              <w:t>entró en vigencia</w:t>
            </w:r>
            <w:proofErr w:type="gramEnd"/>
            <w:r>
              <w:rPr>
                <w:b/>
                <w:bCs/>
                <w:color w:val="3B1F5E"/>
              </w:rPr>
              <w:t>?</w:t>
            </w:r>
          </w:p>
        </w:tc>
      </w:tr>
    </w:tbl>
    <w:p w14:paraId="79D2F356"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7AB83ABF" w14:textId="77777777">
        <w:tblPrEx>
          <w:tblCellMar>
            <w:top w:w="0" w:type="dxa"/>
            <w:bottom w:w="0" w:type="dxa"/>
          </w:tblCellMar>
        </w:tblPrEx>
        <w:tc>
          <w:tcPr>
            <w:tcW w:w="9360" w:type="dxa"/>
            <w:tcBorders>
              <w:top w:val="single" w:sz="4" w:space="0" w:color="CCCCCC"/>
              <w:left w:val="single" w:sz="16" w:space="0" w:color="6B3FA0"/>
              <w:bottom w:val="single" w:sz="4" w:space="0" w:color="CCCCCC"/>
              <w:right w:val="single" w:sz="4" w:space="0" w:color="CCCCCC"/>
            </w:tcBorders>
            <w:shd w:val="clear" w:color="auto" w:fill="FFFFFF"/>
            <w:tcMar>
              <w:top w:w="120" w:type="dxa"/>
              <w:left w:w="200" w:type="dxa"/>
              <w:bottom w:w="120" w:type="dxa"/>
              <w:right w:w="180" w:type="dxa"/>
            </w:tcMar>
          </w:tcPr>
          <w:p w14:paraId="2CCE2041" w14:textId="77777777" w:rsidR="00B04368" w:rsidRDefault="00000000">
            <w:pPr>
              <w:jc w:val="both"/>
            </w:pPr>
            <w:r>
              <w:rPr>
                <w:b/>
                <w:bCs/>
                <w:color w:val="6B3FA0"/>
              </w:rPr>
              <w:t xml:space="preserve">R: </w:t>
            </w:r>
            <w:r>
              <w:rPr>
                <w:color w:val="222222"/>
              </w:rPr>
              <w:t xml:space="preserve">El Código Procesal de Familia es la Ley </w:t>
            </w:r>
            <w:proofErr w:type="spellStart"/>
            <w:r>
              <w:rPr>
                <w:color w:val="222222"/>
              </w:rPr>
              <w:t>N.°</w:t>
            </w:r>
            <w:proofErr w:type="spellEnd"/>
            <w:r>
              <w:rPr>
                <w:color w:val="222222"/>
              </w:rPr>
              <w:t xml:space="preserve"> 9747, aprobada el 23 de octubre de 2019 y en vigor desde el </w:t>
            </w:r>
            <w:proofErr w:type="gramStart"/>
            <w:r>
              <w:rPr>
                <w:color w:val="222222"/>
              </w:rPr>
              <w:t>1.°</w:t>
            </w:r>
            <w:proofErr w:type="gramEnd"/>
            <w:r>
              <w:rPr>
                <w:color w:val="222222"/>
              </w:rPr>
              <w:t xml:space="preserve"> de octubre de 2024. Unificó en un solo cuerpo legal las reglas procesales para tramitar asuntos de familia, pensiones alimentarias, violencia doméstica, niñez y adolescencia. Antes, esas reglas estaban dispersas en muchas leyes distintas. La gran innovación es la oralidad: los procesos se realizan principalmente en audiencias orales, lo que los hace más rápidos y directos.</w:t>
            </w:r>
          </w:p>
        </w:tc>
      </w:tr>
    </w:tbl>
    <w:p w14:paraId="08B2A920"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5CD87987" w14:textId="77777777">
        <w:tblPrEx>
          <w:tblCellMar>
            <w:top w:w="0" w:type="dxa"/>
            <w:bottom w:w="0" w:type="dxa"/>
          </w:tblCellMar>
        </w:tblPrEx>
        <w:tc>
          <w:tcPr>
            <w:tcW w:w="9360" w:type="dxa"/>
            <w:tcBorders>
              <w:top w:val="single" w:sz="8" w:space="0" w:color="3B1F5E"/>
              <w:left w:val="single" w:sz="8" w:space="0" w:color="3B1F5E"/>
              <w:bottom w:val="single" w:sz="8" w:space="0" w:color="3B1F5E"/>
              <w:right w:val="single" w:sz="8" w:space="0" w:color="3B1F5E"/>
            </w:tcBorders>
            <w:shd w:val="clear" w:color="auto" w:fill="EDE7F6"/>
            <w:tcMar>
              <w:top w:w="120" w:type="dxa"/>
              <w:left w:w="180" w:type="dxa"/>
              <w:bottom w:w="120" w:type="dxa"/>
              <w:right w:w="180" w:type="dxa"/>
            </w:tcMar>
          </w:tcPr>
          <w:p w14:paraId="490EEE4A" w14:textId="77777777" w:rsidR="00B04368" w:rsidRDefault="00000000">
            <w:r>
              <w:rPr>
                <w:b/>
                <w:bCs/>
                <w:color w:val="3B1F5E"/>
              </w:rPr>
              <w:t>P2: ¿Qué tipos de procesos regula este Código?</w:t>
            </w:r>
          </w:p>
        </w:tc>
      </w:tr>
    </w:tbl>
    <w:p w14:paraId="77BB186A"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48F5681C" w14:textId="77777777">
        <w:tblPrEx>
          <w:tblCellMar>
            <w:top w:w="0" w:type="dxa"/>
            <w:bottom w:w="0" w:type="dxa"/>
          </w:tblCellMar>
        </w:tblPrEx>
        <w:tc>
          <w:tcPr>
            <w:tcW w:w="9360" w:type="dxa"/>
            <w:tcBorders>
              <w:top w:val="single" w:sz="4" w:space="0" w:color="CCCCCC"/>
              <w:left w:val="single" w:sz="16" w:space="0" w:color="6B3FA0"/>
              <w:bottom w:val="single" w:sz="4" w:space="0" w:color="CCCCCC"/>
              <w:right w:val="single" w:sz="4" w:space="0" w:color="CCCCCC"/>
            </w:tcBorders>
            <w:shd w:val="clear" w:color="auto" w:fill="FFFFFF"/>
            <w:tcMar>
              <w:top w:w="120" w:type="dxa"/>
              <w:left w:w="200" w:type="dxa"/>
              <w:bottom w:w="120" w:type="dxa"/>
              <w:right w:w="180" w:type="dxa"/>
            </w:tcMar>
          </w:tcPr>
          <w:p w14:paraId="5FA49BAF" w14:textId="77777777" w:rsidR="00B04368" w:rsidRDefault="00000000">
            <w:pPr>
              <w:jc w:val="both"/>
            </w:pPr>
            <w:r>
              <w:rPr>
                <w:b/>
                <w:bCs/>
                <w:color w:val="6B3FA0"/>
              </w:rPr>
              <w:t xml:space="preserve">R: </w:t>
            </w:r>
            <w:r>
              <w:rPr>
                <w:color w:val="222222"/>
              </w:rPr>
              <w:t xml:space="preserve">El Código regula cuatro grandes tipos de proceso. Primero, el proceso resolutivo familiar: divorcios, separaciones, nulidad de matrimonio, unión de hecho, liquidación de bienes y </w:t>
            </w:r>
            <w:r>
              <w:rPr>
                <w:color w:val="222222"/>
              </w:rPr>
              <w:lastRenderedPageBreak/>
              <w:t>otros. Segundo, los procesos de protección cautelar: medidas urgentes para proteger a personas en situación de vulnerabilidad familiar (menores en riesgo, adultos mayores bajo abuso, personas con discapacidad). Tercero, los procesos de petición unilateral: trámites donde solo hay una parte, como nombramiento de tutor o permisos de salida del país. Cuarto, procedimientos especiales: pensiones alimentarias, niñez y adolescencia, y las medidas por violencia doméstica cuyo trámite el Código ahora también regula.</w:t>
            </w:r>
          </w:p>
        </w:tc>
      </w:tr>
    </w:tbl>
    <w:p w14:paraId="09A7C45B"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07E0C716" w14:textId="77777777">
        <w:tblPrEx>
          <w:tblCellMar>
            <w:top w:w="0" w:type="dxa"/>
            <w:bottom w:w="0" w:type="dxa"/>
          </w:tblCellMar>
        </w:tblPrEx>
        <w:tc>
          <w:tcPr>
            <w:tcW w:w="9360" w:type="dxa"/>
            <w:tcBorders>
              <w:top w:val="single" w:sz="8" w:space="0" w:color="3B1F5E"/>
              <w:left w:val="single" w:sz="8" w:space="0" w:color="3B1F5E"/>
              <w:bottom w:val="single" w:sz="8" w:space="0" w:color="3B1F5E"/>
              <w:right w:val="single" w:sz="8" w:space="0" w:color="3B1F5E"/>
            </w:tcBorders>
            <w:shd w:val="clear" w:color="auto" w:fill="EDE7F6"/>
            <w:tcMar>
              <w:top w:w="120" w:type="dxa"/>
              <w:left w:w="180" w:type="dxa"/>
              <w:bottom w:w="120" w:type="dxa"/>
              <w:right w:w="180" w:type="dxa"/>
            </w:tcMar>
          </w:tcPr>
          <w:p w14:paraId="042483CB" w14:textId="77777777" w:rsidR="00B04368" w:rsidRDefault="00000000">
            <w:r>
              <w:rPr>
                <w:b/>
                <w:bCs/>
                <w:color w:val="3B1F5E"/>
              </w:rPr>
              <w:t>P3: ¿El proceso de familia es oral o escrito?</w:t>
            </w:r>
          </w:p>
        </w:tc>
      </w:tr>
    </w:tbl>
    <w:p w14:paraId="55423D48"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4EFAD056" w14:textId="77777777">
        <w:tblPrEx>
          <w:tblCellMar>
            <w:top w:w="0" w:type="dxa"/>
            <w:bottom w:w="0" w:type="dxa"/>
          </w:tblCellMar>
        </w:tblPrEx>
        <w:tc>
          <w:tcPr>
            <w:tcW w:w="9360" w:type="dxa"/>
            <w:tcBorders>
              <w:top w:val="single" w:sz="4" w:space="0" w:color="CCCCCC"/>
              <w:left w:val="single" w:sz="16" w:space="0" w:color="6B3FA0"/>
              <w:bottom w:val="single" w:sz="4" w:space="0" w:color="CCCCCC"/>
              <w:right w:val="single" w:sz="4" w:space="0" w:color="CCCCCC"/>
            </w:tcBorders>
            <w:shd w:val="clear" w:color="auto" w:fill="FFFFFF"/>
            <w:tcMar>
              <w:top w:w="120" w:type="dxa"/>
              <w:left w:w="200" w:type="dxa"/>
              <w:bottom w:w="120" w:type="dxa"/>
              <w:right w:w="180" w:type="dxa"/>
            </w:tcMar>
          </w:tcPr>
          <w:p w14:paraId="6935C606" w14:textId="77777777" w:rsidR="00B04368" w:rsidRDefault="00000000">
            <w:pPr>
              <w:jc w:val="both"/>
            </w:pPr>
            <w:r>
              <w:rPr>
                <w:b/>
                <w:bCs/>
                <w:color w:val="6B3FA0"/>
              </w:rPr>
              <w:t xml:space="preserve">R: </w:t>
            </w:r>
            <w:r>
              <w:rPr>
                <w:color w:val="222222"/>
              </w:rPr>
              <w:t>Es fundamentalmente oral. Las audiencias, los argumentos, la prueba y las decisiones se hacen de viva voz ante el juez o la jueza. La demanda aún puede presentarse por escrito o de forma oral en el juzgado. La oralidad permite que los casos se resuelvan con mayor rapidez, que el juez o la jueza conozca directamente a las personas involucradas, y que se evite el exceso de trámites escritos.</w:t>
            </w:r>
          </w:p>
        </w:tc>
      </w:tr>
    </w:tbl>
    <w:p w14:paraId="07174C43"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49AD0691" w14:textId="77777777">
        <w:tblPrEx>
          <w:tblCellMar>
            <w:top w:w="0" w:type="dxa"/>
            <w:bottom w:w="0" w:type="dxa"/>
          </w:tblCellMar>
        </w:tblPrEx>
        <w:tc>
          <w:tcPr>
            <w:tcW w:w="9360" w:type="dxa"/>
            <w:tcBorders>
              <w:top w:val="single" w:sz="8" w:space="0" w:color="3B1F5E"/>
              <w:left w:val="single" w:sz="8" w:space="0" w:color="3B1F5E"/>
              <w:bottom w:val="single" w:sz="8" w:space="0" w:color="3B1F5E"/>
              <w:right w:val="single" w:sz="8" w:space="0" w:color="3B1F5E"/>
            </w:tcBorders>
            <w:shd w:val="clear" w:color="auto" w:fill="EDE7F6"/>
            <w:tcMar>
              <w:top w:w="120" w:type="dxa"/>
              <w:left w:w="180" w:type="dxa"/>
              <w:bottom w:w="120" w:type="dxa"/>
              <w:right w:w="180" w:type="dxa"/>
            </w:tcMar>
          </w:tcPr>
          <w:p w14:paraId="23D551BA" w14:textId="77777777" w:rsidR="00B04368" w:rsidRDefault="00000000">
            <w:r>
              <w:rPr>
                <w:b/>
                <w:bCs/>
                <w:color w:val="3B1F5E"/>
              </w:rPr>
              <w:t>P4: ¿Es obligatorio tener un abogado o una abogada para todos los procesos?</w:t>
            </w:r>
          </w:p>
        </w:tc>
      </w:tr>
    </w:tbl>
    <w:p w14:paraId="0DE1B2C9"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276ADD7A" w14:textId="77777777">
        <w:tblPrEx>
          <w:tblCellMar>
            <w:top w:w="0" w:type="dxa"/>
            <w:bottom w:w="0" w:type="dxa"/>
          </w:tblCellMar>
        </w:tblPrEx>
        <w:tc>
          <w:tcPr>
            <w:tcW w:w="9360" w:type="dxa"/>
            <w:tcBorders>
              <w:top w:val="single" w:sz="4" w:space="0" w:color="CCCCCC"/>
              <w:left w:val="single" w:sz="16" w:space="0" w:color="6B3FA0"/>
              <w:bottom w:val="single" w:sz="4" w:space="0" w:color="CCCCCC"/>
              <w:right w:val="single" w:sz="4" w:space="0" w:color="CCCCCC"/>
            </w:tcBorders>
            <w:shd w:val="clear" w:color="auto" w:fill="FFFFFF"/>
            <w:tcMar>
              <w:top w:w="120" w:type="dxa"/>
              <w:left w:w="200" w:type="dxa"/>
              <w:bottom w:w="120" w:type="dxa"/>
              <w:right w:w="180" w:type="dxa"/>
            </w:tcMar>
          </w:tcPr>
          <w:p w14:paraId="26946EC9" w14:textId="77777777" w:rsidR="00B04368" w:rsidRDefault="00000000">
            <w:pPr>
              <w:jc w:val="both"/>
            </w:pPr>
            <w:r>
              <w:rPr>
                <w:b/>
                <w:bCs/>
                <w:color w:val="6B3FA0"/>
              </w:rPr>
              <w:t xml:space="preserve">R: </w:t>
            </w:r>
            <w:r>
              <w:rPr>
                <w:color w:val="222222"/>
              </w:rPr>
              <w:t xml:space="preserve">No siempre. Para varios procesos no es obligatoria la representación legal: pensiones alimentarias, protección cautelar, medidas por violencia doméstica, y procesos de petición unilateral (tutela, depósito, salidas del país, entre otros). Sí se recomienda contar con asesoría legal cuando sea posible. Quien no tenga recursos económicos puede solicitar asistencia gratuita a la Defensa Pública. (Artículo 42, Ley </w:t>
            </w:r>
            <w:proofErr w:type="spellStart"/>
            <w:r>
              <w:rPr>
                <w:color w:val="222222"/>
              </w:rPr>
              <w:t>N.°</w:t>
            </w:r>
            <w:proofErr w:type="spellEnd"/>
            <w:r>
              <w:rPr>
                <w:color w:val="222222"/>
              </w:rPr>
              <w:t xml:space="preserve"> 9747)</w:t>
            </w:r>
          </w:p>
        </w:tc>
      </w:tr>
    </w:tbl>
    <w:p w14:paraId="49BF5D99"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580B16DB" w14:textId="77777777">
        <w:tblPrEx>
          <w:tblCellMar>
            <w:top w:w="0" w:type="dxa"/>
            <w:bottom w:w="0" w:type="dxa"/>
          </w:tblCellMar>
        </w:tblPrEx>
        <w:tc>
          <w:tcPr>
            <w:tcW w:w="9360" w:type="dxa"/>
            <w:tcBorders>
              <w:top w:val="single" w:sz="8" w:space="0" w:color="3B1F5E"/>
              <w:left w:val="single" w:sz="8" w:space="0" w:color="3B1F5E"/>
              <w:bottom w:val="single" w:sz="8" w:space="0" w:color="3B1F5E"/>
              <w:right w:val="single" w:sz="8" w:space="0" w:color="3B1F5E"/>
            </w:tcBorders>
            <w:shd w:val="clear" w:color="auto" w:fill="EDE7F6"/>
            <w:tcMar>
              <w:top w:w="120" w:type="dxa"/>
              <w:left w:w="180" w:type="dxa"/>
              <w:bottom w:w="120" w:type="dxa"/>
              <w:right w:w="180" w:type="dxa"/>
            </w:tcMar>
          </w:tcPr>
          <w:p w14:paraId="4D768CF9" w14:textId="77777777" w:rsidR="00B04368" w:rsidRDefault="00000000">
            <w:r>
              <w:rPr>
                <w:b/>
                <w:bCs/>
                <w:color w:val="3B1F5E"/>
              </w:rPr>
              <w:t>P5: ¿Qué es la conciliación en materia de familia y cuándo se puede usar?</w:t>
            </w:r>
          </w:p>
        </w:tc>
      </w:tr>
    </w:tbl>
    <w:p w14:paraId="3C78A6B3"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44D4F7E5" w14:textId="77777777">
        <w:tblPrEx>
          <w:tblCellMar>
            <w:top w:w="0" w:type="dxa"/>
            <w:bottom w:w="0" w:type="dxa"/>
          </w:tblCellMar>
        </w:tblPrEx>
        <w:tc>
          <w:tcPr>
            <w:tcW w:w="9360" w:type="dxa"/>
            <w:tcBorders>
              <w:top w:val="single" w:sz="4" w:space="0" w:color="CCCCCC"/>
              <w:left w:val="single" w:sz="16" w:space="0" w:color="6B3FA0"/>
              <w:bottom w:val="single" w:sz="4" w:space="0" w:color="CCCCCC"/>
              <w:right w:val="single" w:sz="4" w:space="0" w:color="CCCCCC"/>
            </w:tcBorders>
            <w:shd w:val="clear" w:color="auto" w:fill="FFFFFF"/>
            <w:tcMar>
              <w:top w:w="120" w:type="dxa"/>
              <w:left w:w="200" w:type="dxa"/>
              <w:bottom w:w="120" w:type="dxa"/>
              <w:right w:w="180" w:type="dxa"/>
            </w:tcMar>
          </w:tcPr>
          <w:p w14:paraId="7BA00461" w14:textId="77777777" w:rsidR="00B04368" w:rsidRDefault="00000000">
            <w:pPr>
              <w:jc w:val="both"/>
            </w:pPr>
            <w:r>
              <w:rPr>
                <w:b/>
                <w:bCs/>
                <w:color w:val="6B3FA0"/>
              </w:rPr>
              <w:t xml:space="preserve">R: </w:t>
            </w:r>
            <w:r>
              <w:rPr>
                <w:color w:val="222222"/>
              </w:rPr>
              <w:t>La conciliación es un acuerdo voluntario entre las partes, facilitado por el juez o la jueza, que evita llegar a sentencia. El Código la promueve activamente al inicio de los procesos. No se permite conciliar en los procesos de violencia doméstica, porque el objetivo de esa vía es proteger a la víctima, no alcanzar un equilibrio entre partes en igualdad de condiciones. Un acuerdo conciliatorio tiene el mismo valor legal que una sentencia.</w:t>
            </w:r>
          </w:p>
        </w:tc>
      </w:tr>
    </w:tbl>
    <w:p w14:paraId="3936F35E"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3EB0B1B2" w14:textId="77777777">
        <w:tblPrEx>
          <w:tblCellMar>
            <w:top w:w="0" w:type="dxa"/>
            <w:bottom w:w="0" w:type="dxa"/>
          </w:tblCellMar>
        </w:tblPrEx>
        <w:tc>
          <w:tcPr>
            <w:tcW w:w="9360" w:type="dxa"/>
            <w:tcBorders>
              <w:top w:val="single" w:sz="8" w:space="0" w:color="3B1F5E"/>
              <w:left w:val="single" w:sz="8" w:space="0" w:color="3B1F5E"/>
              <w:bottom w:val="single" w:sz="8" w:space="0" w:color="3B1F5E"/>
              <w:right w:val="single" w:sz="8" w:space="0" w:color="3B1F5E"/>
            </w:tcBorders>
            <w:shd w:val="clear" w:color="auto" w:fill="EDE7F6"/>
            <w:tcMar>
              <w:top w:w="120" w:type="dxa"/>
              <w:left w:w="180" w:type="dxa"/>
              <w:bottom w:w="120" w:type="dxa"/>
              <w:right w:w="180" w:type="dxa"/>
            </w:tcMar>
          </w:tcPr>
          <w:p w14:paraId="0C233B90" w14:textId="77777777" w:rsidR="00B04368" w:rsidRDefault="00000000">
            <w:r>
              <w:rPr>
                <w:b/>
                <w:bCs/>
                <w:color w:val="3B1F5E"/>
              </w:rPr>
              <w:t>P6: ¿Los niños, niñas y adolescentes pueden participar directamente en los procesos?</w:t>
            </w:r>
          </w:p>
        </w:tc>
      </w:tr>
    </w:tbl>
    <w:p w14:paraId="1B9DBDDA"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5EA74FC1" w14:textId="77777777">
        <w:tblPrEx>
          <w:tblCellMar>
            <w:top w:w="0" w:type="dxa"/>
            <w:bottom w:w="0" w:type="dxa"/>
          </w:tblCellMar>
        </w:tblPrEx>
        <w:tc>
          <w:tcPr>
            <w:tcW w:w="9360" w:type="dxa"/>
            <w:tcBorders>
              <w:top w:val="single" w:sz="4" w:space="0" w:color="CCCCCC"/>
              <w:left w:val="single" w:sz="16" w:space="0" w:color="6B3FA0"/>
              <w:bottom w:val="single" w:sz="4" w:space="0" w:color="CCCCCC"/>
              <w:right w:val="single" w:sz="4" w:space="0" w:color="CCCCCC"/>
            </w:tcBorders>
            <w:shd w:val="clear" w:color="auto" w:fill="FFFFFF"/>
            <w:tcMar>
              <w:top w:w="120" w:type="dxa"/>
              <w:left w:w="200" w:type="dxa"/>
              <w:bottom w:w="120" w:type="dxa"/>
              <w:right w:w="180" w:type="dxa"/>
            </w:tcMar>
          </w:tcPr>
          <w:p w14:paraId="0D8912EA" w14:textId="77777777" w:rsidR="00B04368" w:rsidRDefault="00000000">
            <w:pPr>
              <w:jc w:val="both"/>
            </w:pPr>
            <w:r>
              <w:rPr>
                <w:b/>
                <w:bCs/>
                <w:color w:val="6B3FA0"/>
              </w:rPr>
              <w:t xml:space="preserve">R: </w:t>
            </w:r>
            <w:r>
              <w:rPr>
                <w:color w:val="222222"/>
              </w:rPr>
              <w:t xml:space="preserve">Sí, el Código amplía su participación. Las personas mayores de 12 años tienen capacidad procesal directa para ciertos trámites: pueden presentar por cuenta propia solicitudes de investigación de paternidad, alimentos o protección cautelar, sin necesidad de que sus padres actúen en su nombre. Las menores de 12 años también tienen derecho a ser escuchadas, con apoyo de quien ejerza la responsabilidad parental o del PANI. El Estado </w:t>
            </w:r>
            <w:r>
              <w:rPr>
                <w:color w:val="222222"/>
              </w:rPr>
              <w:lastRenderedPageBreak/>
              <w:t xml:space="preserve">garantiza asistencia legal gratuita a quienes no tengan recursos. (Artículo 41 ss., Ley </w:t>
            </w:r>
            <w:proofErr w:type="spellStart"/>
            <w:r>
              <w:rPr>
                <w:color w:val="222222"/>
              </w:rPr>
              <w:t>N.°</w:t>
            </w:r>
            <w:proofErr w:type="spellEnd"/>
            <w:r>
              <w:rPr>
                <w:color w:val="222222"/>
              </w:rPr>
              <w:t xml:space="preserve"> 9747)</w:t>
            </w:r>
          </w:p>
        </w:tc>
      </w:tr>
    </w:tbl>
    <w:p w14:paraId="53AB9A85"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1D07F779" w14:textId="77777777">
        <w:tblPrEx>
          <w:tblCellMar>
            <w:top w:w="0" w:type="dxa"/>
            <w:bottom w:w="0" w:type="dxa"/>
          </w:tblCellMar>
        </w:tblPrEx>
        <w:tc>
          <w:tcPr>
            <w:tcW w:w="9360" w:type="dxa"/>
            <w:tcBorders>
              <w:top w:val="single" w:sz="8" w:space="0" w:color="3B1F5E"/>
              <w:left w:val="single" w:sz="8" w:space="0" w:color="3B1F5E"/>
              <w:bottom w:val="single" w:sz="8" w:space="0" w:color="3B1F5E"/>
              <w:right w:val="single" w:sz="8" w:space="0" w:color="3B1F5E"/>
            </w:tcBorders>
            <w:shd w:val="clear" w:color="auto" w:fill="EDE7F6"/>
            <w:tcMar>
              <w:top w:w="120" w:type="dxa"/>
              <w:left w:w="180" w:type="dxa"/>
              <w:bottom w:w="120" w:type="dxa"/>
              <w:right w:w="180" w:type="dxa"/>
            </w:tcMar>
          </w:tcPr>
          <w:p w14:paraId="7953C05F" w14:textId="77777777" w:rsidR="00B04368" w:rsidRDefault="00000000">
            <w:r>
              <w:rPr>
                <w:b/>
                <w:bCs/>
                <w:color w:val="3B1F5E"/>
              </w:rPr>
              <w:t>P7: ¿Cuál juzgado es el competente según el tipo de proceso?</w:t>
            </w:r>
          </w:p>
        </w:tc>
      </w:tr>
    </w:tbl>
    <w:p w14:paraId="55AD9347"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0B019EE0" w14:textId="77777777">
        <w:tblPrEx>
          <w:tblCellMar>
            <w:top w:w="0" w:type="dxa"/>
            <w:bottom w:w="0" w:type="dxa"/>
          </w:tblCellMar>
        </w:tblPrEx>
        <w:tc>
          <w:tcPr>
            <w:tcW w:w="9360" w:type="dxa"/>
            <w:tcBorders>
              <w:top w:val="single" w:sz="4" w:space="0" w:color="CCCCCC"/>
              <w:left w:val="single" w:sz="16" w:space="0" w:color="6B3FA0"/>
              <w:bottom w:val="single" w:sz="4" w:space="0" w:color="CCCCCC"/>
              <w:right w:val="single" w:sz="4" w:space="0" w:color="CCCCCC"/>
            </w:tcBorders>
            <w:shd w:val="clear" w:color="auto" w:fill="FFFFFF"/>
            <w:tcMar>
              <w:top w:w="120" w:type="dxa"/>
              <w:left w:w="200" w:type="dxa"/>
              <w:bottom w:w="120" w:type="dxa"/>
              <w:right w:w="180" w:type="dxa"/>
            </w:tcMar>
          </w:tcPr>
          <w:p w14:paraId="7EF7FF14" w14:textId="77777777" w:rsidR="00B04368" w:rsidRDefault="00000000">
            <w:pPr>
              <w:jc w:val="both"/>
            </w:pPr>
            <w:r>
              <w:rPr>
                <w:b/>
                <w:bCs/>
                <w:color w:val="6B3FA0"/>
              </w:rPr>
              <w:t xml:space="preserve">R: </w:t>
            </w:r>
            <w:r>
              <w:rPr>
                <w:color w:val="222222"/>
              </w:rPr>
              <w:t>Depende del proceso. En familia y protección cautelar: el juzgado del lugar de residencia habitual de la persona a favor de quien se promueve el asunto. En violencia doméstica: el juzgado del lugar donde ocurrió el hecho o donde vive la víctima, lo que sea más conveniente para ella. En niñez y adolescencia: los juzgados especializados en esa materia. En zonas rurales donde no hay juzgado de familia, los juzgados contravencionales pueden atender casos urgentes de violencia doméstica.</w:t>
            </w:r>
          </w:p>
        </w:tc>
      </w:tr>
    </w:tbl>
    <w:p w14:paraId="5838AD8C"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2D02881A" w14:textId="77777777">
        <w:tblPrEx>
          <w:tblCellMar>
            <w:top w:w="0" w:type="dxa"/>
            <w:bottom w:w="0" w:type="dxa"/>
          </w:tblCellMar>
        </w:tblPrEx>
        <w:tc>
          <w:tcPr>
            <w:tcW w:w="9360" w:type="dxa"/>
            <w:tcBorders>
              <w:top w:val="single" w:sz="8" w:space="0" w:color="3B1F5E"/>
              <w:left w:val="single" w:sz="8" w:space="0" w:color="3B1F5E"/>
              <w:bottom w:val="single" w:sz="8" w:space="0" w:color="3B1F5E"/>
              <w:right w:val="single" w:sz="8" w:space="0" w:color="3B1F5E"/>
            </w:tcBorders>
            <w:shd w:val="clear" w:color="auto" w:fill="EDE7F6"/>
            <w:tcMar>
              <w:top w:w="120" w:type="dxa"/>
              <w:left w:w="180" w:type="dxa"/>
              <w:bottom w:w="120" w:type="dxa"/>
              <w:right w:w="180" w:type="dxa"/>
            </w:tcMar>
          </w:tcPr>
          <w:p w14:paraId="1166BA37" w14:textId="77777777" w:rsidR="00B04368" w:rsidRDefault="00000000">
            <w:r>
              <w:rPr>
                <w:b/>
                <w:bCs/>
                <w:color w:val="3B1F5E"/>
              </w:rPr>
              <w:t xml:space="preserve">P8: ¿Qué pasa con los procesos iniciados antes del </w:t>
            </w:r>
            <w:proofErr w:type="gramStart"/>
            <w:r>
              <w:rPr>
                <w:b/>
                <w:bCs/>
                <w:color w:val="3B1F5E"/>
              </w:rPr>
              <w:t>1.°</w:t>
            </w:r>
            <w:proofErr w:type="gramEnd"/>
            <w:r>
              <w:rPr>
                <w:b/>
                <w:bCs/>
                <w:color w:val="3B1F5E"/>
              </w:rPr>
              <w:t xml:space="preserve"> de octubre de 2024?</w:t>
            </w:r>
          </w:p>
        </w:tc>
      </w:tr>
    </w:tbl>
    <w:p w14:paraId="552C2928"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4FD7A175" w14:textId="77777777">
        <w:tblPrEx>
          <w:tblCellMar>
            <w:top w:w="0" w:type="dxa"/>
            <w:bottom w:w="0" w:type="dxa"/>
          </w:tblCellMar>
        </w:tblPrEx>
        <w:tc>
          <w:tcPr>
            <w:tcW w:w="9360" w:type="dxa"/>
            <w:tcBorders>
              <w:top w:val="single" w:sz="4" w:space="0" w:color="CCCCCC"/>
              <w:left w:val="single" w:sz="16" w:space="0" w:color="6B3FA0"/>
              <w:bottom w:val="single" w:sz="4" w:space="0" w:color="CCCCCC"/>
              <w:right w:val="single" w:sz="4" w:space="0" w:color="CCCCCC"/>
            </w:tcBorders>
            <w:shd w:val="clear" w:color="auto" w:fill="FFFFFF"/>
            <w:tcMar>
              <w:top w:w="120" w:type="dxa"/>
              <w:left w:w="200" w:type="dxa"/>
              <w:bottom w:w="120" w:type="dxa"/>
              <w:right w:w="180" w:type="dxa"/>
            </w:tcMar>
          </w:tcPr>
          <w:p w14:paraId="1A33C9F6" w14:textId="77777777" w:rsidR="00B04368" w:rsidRDefault="00000000">
            <w:pPr>
              <w:jc w:val="both"/>
            </w:pPr>
            <w:r>
              <w:rPr>
                <w:b/>
                <w:bCs/>
                <w:color w:val="6B3FA0"/>
              </w:rPr>
              <w:t xml:space="preserve">R: </w:t>
            </w:r>
            <w:r>
              <w:rPr>
                <w:color w:val="222222"/>
              </w:rPr>
              <w:t xml:space="preserve">Pueden continuar bajo las normas anteriores o acogerse al nuevo Código. Los juzgados deben informar a las partes cuál normativa se aplicará. Todo proceso nuevo presentado desde el </w:t>
            </w:r>
            <w:proofErr w:type="gramStart"/>
            <w:r>
              <w:rPr>
                <w:color w:val="222222"/>
              </w:rPr>
              <w:t>1.°</w:t>
            </w:r>
            <w:proofErr w:type="gramEnd"/>
            <w:r>
              <w:rPr>
                <w:color w:val="222222"/>
              </w:rPr>
              <w:t xml:space="preserve"> de octubre de 2024 se tramita íntegramente con el Código Procesal de Familia. (Disposiciones transitorias, Ley </w:t>
            </w:r>
            <w:proofErr w:type="spellStart"/>
            <w:r>
              <w:rPr>
                <w:color w:val="222222"/>
              </w:rPr>
              <w:t>N.°</w:t>
            </w:r>
            <w:proofErr w:type="spellEnd"/>
            <w:r>
              <w:rPr>
                <w:color w:val="222222"/>
              </w:rPr>
              <w:t xml:space="preserve"> 9747)</w:t>
            </w:r>
          </w:p>
        </w:tc>
      </w:tr>
    </w:tbl>
    <w:p w14:paraId="1E59DD19" w14:textId="77777777" w:rsidR="00B04368" w:rsidRDefault="00B04368">
      <w:pPr>
        <w:spacing w:before="120"/>
      </w:pPr>
    </w:p>
    <w:p w14:paraId="7883C884" w14:textId="77777777" w:rsidR="00B04368" w:rsidRDefault="00000000">
      <w:pPr>
        <w:pStyle w:val="Ttulo1"/>
      </w:pPr>
      <w:r>
        <w:rPr>
          <w:color w:val="1A3557"/>
        </w:rPr>
        <w:t xml:space="preserve">SECCIÓN II: PROTECCIÓN CAUTELAR FAMILIAR — LEY </w:t>
      </w:r>
      <w:proofErr w:type="spellStart"/>
      <w:r>
        <w:rPr>
          <w:color w:val="1A3557"/>
        </w:rPr>
        <w:t>N.°</w:t>
      </w:r>
      <w:proofErr w:type="spellEnd"/>
      <w:r>
        <w:rPr>
          <w:color w:val="1A3557"/>
        </w:rPr>
        <w:t xml:space="preserve"> 9747 (CPF)</w:t>
      </w:r>
    </w:p>
    <w:p w14:paraId="72B0783F" w14:textId="77777777" w:rsidR="00B04368" w:rsidRDefault="00000000">
      <w:pPr>
        <w:spacing w:before="200" w:after="80"/>
      </w:pPr>
      <w:r>
        <w:rPr>
          <w:b/>
          <w:bCs/>
          <w:i/>
          <w:iCs/>
          <w:color w:val="1A3557"/>
          <w:sz w:val="24"/>
          <w:szCs w:val="24"/>
        </w:rPr>
        <w:t>Proceso propio del juzgado de familia o de niñez y adolescencia. Distinto al trámite de violencia doméstica.</w:t>
      </w:r>
    </w:p>
    <w:p w14:paraId="7701F24F" w14:textId="77777777" w:rsidR="00B04368" w:rsidRDefault="00B04368">
      <w:pPr>
        <w:spacing w:before="80"/>
      </w:pPr>
    </w:p>
    <w:p w14:paraId="20B9B06B" w14:textId="77777777" w:rsidR="00B04368" w:rsidRDefault="00000000">
      <w:pPr>
        <w:spacing w:before="60" w:after="80"/>
        <w:jc w:val="both"/>
      </w:pPr>
      <w:r>
        <w:rPr>
          <w:color w:val="222222"/>
        </w:rPr>
        <w:t>La protección cautelar del Código Procesal de Familia es una figura amplia que protege a personas en situación de vulnerabilidad dentro del núcleo familiar. No requiere que exista un acto de violencia doméstica: puede activarse ante abandono, negligencia, riesgo para menores, abuso hacia adultos mayores o personas con discapacidad, y otras situaciones de desbalance de poder familiar.</w:t>
      </w:r>
    </w:p>
    <w:p w14:paraId="0EB1CC1F" w14:textId="77777777" w:rsidR="00B04368" w:rsidRDefault="00B043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0398F566" w14:textId="77777777">
        <w:tblPrEx>
          <w:tblCellMar>
            <w:top w:w="0" w:type="dxa"/>
            <w:bottom w:w="0" w:type="dxa"/>
          </w:tblCellMar>
        </w:tblPrEx>
        <w:tc>
          <w:tcPr>
            <w:tcW w:w="9360" w:type="dxa"/>
            <w:tcBorders>
              <w:top w:val="single" w:sz="8" w:space="0" w:color="1A3557"/>
              <w:left w:val="single" w:sz="8" w:space="0" w:color="1A3557"/>
              <w:bottom w:val="single" w:sz="8" w:space="0" w:color="1A3557"/>
              <w:right w:val="single" w:sz="8" w:space="0" w:color="1A3557"/>
            </w:tcBorders>
            <w:shd w:val="clear" w:color="auto" w:fill="D9E8F5"/>
            <w:tcMar>
              <w:top w:w="120" w:type="dxa"/>
              <w:left w:w="180" w:type="dxa"/>
              <w:bottom w:w="120" w:type="dxa"/>
              <w:right w:w="180" w:type="dxa"/>
            </w:tcMar>
          </w:tcPr>
          <w:p w14:paraId="55F06D2B" w14:textId="77777777" w:rsidR="00B04368" w:rsidRDefault="00000000">
            <w:r>
              <w:rPr>
                <w:b/>
                <w:bCs/>
                <w:color w:val="1A3557"/>
              </w:rPr>
              <w:t>P1: ¿Qué es la protección cautelar según el Código Procesal de Familia?</w:t>
            </w:r>
          </w:p>
        </w:tc>
      </w:tr>
    </w:tbl>
    <w:p w14:paraId="1E0AF750"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1946AFBC" w14:textId="77777777">
        <w:tblPrEx>
          <w:tblCellMar>
            <w:top w:w="0" w:type="dxa"/>
            <w:bottom w:w="0" w:type="dxa"/>
          </w:tblCellMar>
        </w:tblPrEx>
        <w:tc>
          <w:tcPr>
            <w:tcW w:w="9360" w:type="dxa"/>
            <w:tcBorders>
              <w:top w:val="single" w:sz="4" w:space="0" w:color="CCCCCC"/>
              <w:left w:val="single" w:sz="16" w:space="0" w:color="1A3557"/>
              <w:bottom w:val="single" w:sz="4" w:space="0" w:color="CCCCCC"/>
              <w:right w:val="single" w:sz="4" w:space="0" w:color="CCCCCC"/>
            </w:tcBorders>
            <w:shd w:val="clear" w:color="auto" w:fill="FFFFFF"/>
            <w:tcMar>
              <w:top w:w="120" w:type="dxa"/>
              <w:left w:w="200" w:type="dxa"/>
              <w:bottom w:w="120" w:type="dxa"/>
              <w:right w:w="180" w:type="dxa"/>
            </w:tcMar>
          </w:tcPr>
          <w:p w14:paraId="25BE86D0" w14:textId="77777777" w:rsidR="00B04368" w:rsidRDefault="00000000">
            <w:pPr>
              <w:jc w:val="both"/>
            </w:pPr>
            <w:r>
              <w:rPr>
                <w:b/>
                <w:bCs/>
                <w:color w:val="1A3557"/>
              </w:rPr>
              <w:t xml:space="preserve">R: </w:t>
            </w:r>
            <w:r>
              <w:rPr>
                <w:color w:val="222222"/>
              </w:rPr>
              <w:t xml:space="preserve">La protección cautelar del Código Procesal de Familia (Ley </w:t>
            </w:r>
            <w:proofErr w:type="spellStart"/>
            <w:r>
              <w:rPr>
                <w:color w:val="222222"/>
              </w:rPr>
              <w:t>N.°</w:t>
            </w:r>
            <w:proofErr w:type="spellEnd"/>
            <w:r>
              <w:rPr>
                <w:color w:val="222222"/>
              </w:rPr>
              <w:t xml:space="preserve"> 9747) es una categoría de proceso familiar que busca proteger de forma urgente a personas en situación de vulnerabilidad dentro del núcleo familiar, cuando su integridad, derechos o bienestar están en riesgo. No se limita a los casos de violencia: abarca también situaciones de abandono, negligencia, riesgo para menores de edad, abuso hacia adultos mayores o personas con discapacidad, o cualquier caso donde una persona esté en desbalance de poder en una relación familiar. Es una herramienta procesal propia del derecho de familia, diferente del trámite de violencia doméstica.</w:t>
            </w:r>
          </w:p>
        </w:tc>
      </w:tr>
    </w:tbl>
    <w:p w14:paraId="47D06E6D"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2100DAAE" w14:textId="77777777">
        <w:tblPrEx>
          <w:tblCellMar>
            <w:top w:w="0" w:type="dxa"/>
            <w:bottom w:w="0" w:type="dxa"/>
          </w:tblCellMar>
        </w:tblPrEx>
        <w:tc>
          <w:tcPr>
            <w:tcW w:w="9360" w:type="dxa"/>
            <w:tcBorders>
              <w:top w:val="single" w:sz="8" w:space="0" w:color="1A3557"/>
              <w:left w:val="single" w:sz="8" w:space="0" w:color="1A3557"/>
              <w:bottom w:val="single" w:sz="8" w:space="0" w:color="1A3557"/>
              <w:right w:val="single" w:sz="8" w:space="0" w:color="1A3557"/>
            </w:tcBorders>
            <w:shd w:val="clear" w:color="auto" w:fill="D9E8F5"/>
            <w:tcMar>
              <w:top w:w="120" w:type="dxa"/>
              <w:left w:w="180" w:type="dxa"/>
              <w:bottom w:w="120" w:type="dxa"/>
              <w:right w:w="180" w:type="dxa"/>
            </w:tcMar>
          </w:tcPr>
          <w:p w14:paraId="22292F1B" w14:textId="77777777" w:rsidR="00B04368" w:rsidRDefault="00000000">
            <w:r>
              <w:rPr>
                <w:b/>
                <w:bCs/>
                <w:color w:val="1A3557"/>
              </w:rPr>
              <w:t>P2: ¿Cuál es la diferencia concreta entre protección cautelar (CPF) y medidas de protección por violencia doméstica?</w:t>
            </w:r>
          </w:p>
        </w:tc>
      </w:tr>
    </w:tbl>
    <w:p w14:paraId="38D1FDB5"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4F0875BC" w14:textId="77777777">
        <w:tblPrEx>
          <w:tblCellMar>
            <w:top w:w="0" w:type="dxa"/>
            <w:bottom w:w="0" w:type="dxa"/>
          </w:tblCellMar>
        </w:tblPrEx>
        <w:tc>
          <w:tcPr>
            <w:tcW w:w="9360" w:type="dxa"/>
            <w:tcBorders>
              <w:top w:val="single" w:sz="4" w:space="0" w:color="CCCCCC"/>
              <w:left w:val="single" w:sz="16" w:space="0" w:color="1A3557"/>
              <w:bottom w:val="single" w:sz="4" w:space="0" w:color="CCCCCC"/>
              <w:right w:val="single" w:sz="4" w:space="0" w:color="CCCCCC"/>
            </w:tcBorders>
            <w:shd w:val="clear" w:color="auto" w:fill="FFFFFF"/>
            <w:tcMar>
              <w:top w:w="120" w:type="dxa"/>
              <w:left w:w="200" w:type="dxa"/>
              <w:bottom w:w="120" w:type="dxa"/>
              <w:right w:w="180" w:type="dxa"/>
            </w:tcMar>
          </w:tcPr>
          <w:p w14:paraId="6AFEE0F1" w14:textId="77777777" w:rsidR="00B04368" w:rsidRDefault="00000000">
            <w:pPr>
              <w:jc w:val="both"/>
            </w:pPr>
            <w:r>
              <w:rPr>
                <w:b/>
                <w:bCs/>
                <w:color w:val="1A3557"/>
              </w:rPr>
              <w:t xml:space="preserve">R: </w:t>
            </w:r>
            <w:r>
              <w:rPr>
                <w:color w:val="222222"/>
              </w:rPr>
              <w:t xml:space="preserve">Son figuras distintas con bases legales distintas. La protección cautelar del Código Procesal de Familia (Ley </w:t>
            </w:r>
            <w:proofErr w:type="spellStart"/>
            <w:r>
              <w:rPr>
                <w:color w:val="222222"/>
              </w:rPr>
              <w:t>N.°</w:t>
            </w:r>
            <w:proofErr w:type="spellEnd"/>
            <w:r>
              <w:rPr>
                <w:color w:val="222222"/>
              </w:rPr>
              <w:t xml:space="preserve"> 9747) protege a personas en vulnerabilidad familiar y la conoce el juzgado de familia o de niñez. No requiere que haya un hecho de violencia: puede activarse por riesgo, abandono o abuso no físico. Las medidas de protección por violencia doméstica se rigen por la Ley </w:t>
            </w:r>
            <w:proofErr w:type="spellStart"/>
            <w:r>
              <w:rPr>
                <w:color w:val="222222"/>
              </w:rPr>
              <w:t>N.°</w:t>
            </w:r>
            <w:proofErr w:type="spellEnd"/>
            <w:r>
              <w:rPr>
                <w:color w:val="222222"/>
              </w:rPr>
              <w:t xml:space="preserve"> 7586 (Ley contra la Violencia Doméstica) y las conoce el juzgado de violencia doméstica. Requieren que exista violencia dentro del núcleo familiar. El Código Procesal de Familia regula el procedimiento de ambas, pero son figuras con requisitos, juzgados y medidas distintas.</w:t>
            </w:r>
          </w:p>
        </w:tc>
      </w:tr>
    </w:tbl>
    <w:p w14:paraId="129994A0"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54C3F2AC" w14:textId="77777777">
        <w:tblPrEx>
          <w:tblCellMar>
            <w:top w:w="0" w:type="dxa"/>
            <w:bottom w:w="0" w:type="dxa"/>
          </w:tblCellMar>
        </w:tblPrEx>
        <w:tc>
          <w:tcPr>
            <w:tcW w:w="9360" w:type="dxa"/>
            <w:tcBorders>
              <w:top w:val="single" w:sz="8" w:space="0" w:color="1A3557"/>
              <w:left w:val="single" w:sz="8" w:space="0" w:color="1A3557"/>
              <w:bottom w:val="single" w:sz="8" w:space="0" w:color="1A3557"/>
              <w:right w:val="single" w:sz="8" w:space="0" w:color="1A3557"/>
            </w:tcBorders>
            <w:shd w:val="clear" w:color="auto" w:fill="D9E8F5"/>
            <w:tcMar>
              <w:top w:w="120" w:type="dxa"/>
              <w:left w:w="180" w:type="dxa"/>
              <w:bottom w:w="120" w:type="dxa"/>
              <w:right w:w="180" w:type="dxa"/>
            </w:tcMar>
          </w:tcPr>
          <w:p w14:paraId="28E7841C" w14:textId="77777777" w:rsidR="00B04368" w:rsidRDefault="00000000">
            <w:r>
              <w:rPr>
                <w:b/>
                <w:bCs/>
                <w:color w:val="1A3557"/>
              </w:rPr>
              <w:t>P3: ¿A quiénes protege la protección cautelar del Código Procesal de Familia?</w:t>
            </w:r>
          </w:p>
        </w:tc>
      </w:tr>
    </w:tbl>
    <w:p w14:paraId="7C419BC7"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796CCFA3" w14:textId="77777777">
        <w:tblPrEx>
          <w:tblCellMar>
            <w:top w:w="0" w:type="dxa"/>
            <w:bottom w:w="0" w:type="dxa"/>
          </w:tblCellMar>
        </w:tblPrEx>
        <w:tc>
          <w:tcPr>
            <w:tcW w:w="9360" w:type="dxa"/>
            <w:tcBorders>
              <w:top w:val="single" w:sz="4" w:space="0" w:color="CCCCCC"/>
              <w:left w:val="single" w:sz="16" w:space="0" w:color="1A3557"/>
              <w:bottom w:val="single" w:sz="4" w:space="0" w:color="CCCCCC"/>
              <w:right w:val="single" w:sz="4" w:space="0" w:color="CCCCCC"/>
            </w:tcBorders>
            <w:shd w:val="clear" w:color="auto" w:fill="FFFFFF"/>
            <w:tcMar>
              <w:top w:w="120" w:type="dxa"/>
              <w:left w:w="200" w:type="dxa"/>
              <w:bottom w:w="120" w:type="dxa"/>
              <w:right w:w="180" w:type="dxa"/>
            </w:tcMar>
          </w:tcPr>
          <w:p w14:paraId="7C0225B0" w14:textId="77777777" w:rsidR="00B04368" w:rsidRDefault="00000000">
            <w:pPr>
              <w:jc w:val="both"/>
            </w:pPr>
            <w:r>
              <w:rPr>
                <w:b/>
                <w:bCs/>
                <w:color w:val="1A3557"/>
              </w:rPr>
              <w:t xml:space="preserve">R: </w:t>
            </w:r>
            <w:r>
              <w:rPr>
                <w:color w:val="222222"/>
              </w:rPr>
              <w:t xml:space="preserve">La protección cautelar del CPF protege a personas en estado de vulnerabilidad en el contexto familiar: personas menores de edad en riesgo de abandono, negligencia o abuso; personas adultas mayores víctimas de maltrato físico, emocional o patrimonial por parte de familiares; personas con discapacidad en situación de vulnerabilidad o abuso dentro de la familia; y cualquier persona en desbalance de poder dentro de una relación de familia, sin que necesariamente exista un episodio de violencia doméstica. (Artículo 2, Ley </w:t>
            </w:r>
            <w:proofErr w:type="spellStart"/>
            <w:r>
              <w:rPr>
                <w:color w:val="222222"/>
              </w:rPr>
              <w:t>N.°</w:t>
            </w:r>
            <w:proofErr w:type="spellEnd"/>
            <w:r>
              <w:rPr>
                <w:color w:val="222222"/>
              </w:rPr>
              <w:t xml:space="preserve"> 9747)</w:t>
            </w:r>
          </w:p>
        </w:tc>
      </w:tr>
    </w:tbl>
    <w:p w14:paraId="5E66A669"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75B07702" w14:textId="77777777">
        <w:tblPrEx>
          <w:tblCellMar>
            <w:top w:w="0" w:type="dxa"/>
            <w:bottom w:w="0" w:type="dxa"/>
          </w:tblCellMar>
        </w:tblPrEx>
        <w:tc>
          <w:tcPr>
            <w:tcW w:w="9360" w:type="dxa"/>
            <w:tcBorders>
              <w:top w:val="single" w:sz="8" w:space="0" w:color="1A3557"/>
              <w:left w:val="single" w:sz="8" w:space="0" w:color="1A3557"/>
              <w:bottom w:val="single" w:sz="8" w:space="0" w:color="1A3557"/>
              <w:right w:val="single" w:sz="8" w:space="0" w:color="1A3557"/>
            </w:tcBorders>
            <w:shd w:val="clear" w:color="auto" w:fill="D9E8F5"/>
            <w:tcMar>
              <w:top w:w="120" w:type="dxa"/>
              <w:left w:w="180" w:type="dxa"/>
              <w:bottom w:w="120" w:type="dxa"/>
              <w:right w:w="180" w:type="dxa"/>
            </w:tcMar>
          </w:tcPr>
          <w:p w14:paraId="230AF046" w14:textId="77777777" w:rsidR="00B04368" w:rsidRDefault="00000000">
            <w:r>
              <w:rPr>
                <w:b/>
                <w:bCs/>
                <w:color w:val="1A3557"/>
              </w:rPr>
              <w:t>P4: ¿Qué tipo de medidas puede ordenar el juzgado de familia en un proceso de protección cautelar?</w:t>
            </w:r>
          </w:p>
        </w:tc>
      </w:tr>
    </w:tbl>
    <w:p w14:paraId="0DD26FCE"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7A7FABD1" w14:textId="77777777">
        <w:tblPrEx>
          <w:tblCellMar>
            <w:top w:w="0" w:type="dxa"/>
            <w:bottom w:w="0" w:type="dxa"/>
          </w:tblCellMar>
        </w:tblPrEx>
        <w:tc>
          <w:tcPr>
            <w:tcW w:w="9360" w:type="dxa"/>
            <w:tcBorders>
              <w:top w:val="single" w:sz="4" w:space="0" w:color="CCCCCC"/>
              <w:left w:val="single" w:sz="16" w:space="0" w:color="1A3557"/>
              <w:bottom w:val="single" w:sz="4" w:space="0" w:color="CCCCCC"/>
              <w:right w:val="single" w:sz="4" w:space="0" w:color="CCCCCC"/>
            </w:tcBorders>
            <w:shd w:val="clear" w:color="auto" w:fill="FFFFFF"/>
            <w:tcMar>
              <w:top w:w="120" w:type="dxa"/>
              <w:left w:w="200" w:type="dxa"/>
              <w:bottom w:w="120" w:type="dxa"/>
              <w:right w:w="180" w:type="dxa"/>
            </w:tcMar>
          </w:tcPr>
          <w:p w14:paraId="5D17F0D9" w14:textId="77777777" w:rsidR="00B04368" w:rsidRDefault="00000000">
            <w:pPr>
              <w:jc w:val="both"/>
            </w:pPr>
            <w:r>
              <w:rPr>
                <w:b/>
                <w:bCs/>
                <w:color w:val="1A3557"/>
              </w:rPr>
              <w:t xml:space="preserve">R: </w:t>
            </w:r>
            <w:r>
              <w:rPr>
                <w:color w:val="222222"/>
              </w:rPr>
              <w:t>Las medidas que puede ordenar el juzgado de familia en protección cautelar incluyen: depósito provisional de una persona menor de edad con un familiar de confianza o en una institución; suspensión provisional de la guarda y crianza; nombramiento de un representante provisional para la persona en riesgo; medidas de abrigo o protección para niñez en situación de abandono; y otras medidas necesarias para garantizar el bienestar de la persona vulnerable según el caso concreto. El juez o la jueza puede ordenar medidas distintas a las solicitadas si la situación lo requiere.</w:t>
            </w:r>
          </w:p>
        </w:tc>
      </w:tr>
    </w:tbl>
    <w:p w14:paraId="0EEF5BDA"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0CDE23B6" w14:textId="77777777">
        <w:tblPrEx>
          <w:tblCellMar>
            <w:top w:w="0" w:type="dxa"/>
            <w:bottom w:w="0" w:type="dxa"/>
          </w:tblCellMar>
        </w:tblPrEx>
        <w:tc>
          <w:tcPr>
            <w:tcW w:w="9360" w:type="dxa"/>
            <w:tcBorders>
              <w:top w:val="single" w:sz="8" w:space="0" w:color="1A3557"/>
              <w:left w:val="single" w:sz="8" w:space="0" w:color="1A3557"/>
              <w:bottom w:val="single" w:sz="8" w:space="0" w:color="1A3557"/>
              <w:right w:val="single" w:sz="8" w:space="0" w:color="1A3557"/>
            </w:tcBorders>
            <w:shd w:val="clear" w:color="auto" w:fill="D9E8F5"/>
            <w:tcMar>
              <w:top w:w="120" w:type="dxa"/>
              <w:left w:w="180" w:type="dxa"/>
              <w:bottom w:w="120" w:type="dxa"/>
              <w:right w:w="180" w:type="dxa"/>
            </w:tcMar>
          </w:tcPr>
          <w:p w14:paraId="0FA37578" w14:textId="77777777" w:rsidR="00B04368" w:rsidRDefault="00000000">
            <w:r>
              <w:rPr>
                <w:b/>
                <w:bCs/>
                <w:color w:val="1A3557"/>
              </w:rPr>
              <w:t>P5: ¿Quién puede solicitar una medida de protección cautelar del Código Procesal de Familia?</w:t>
            </w:r>
          </w:p>
        </w:tc>
      </w:tr>
    </w:tbl>
    <w:p w14:paraId="410CA98D"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02B88A80" w14:textId="77777777">
        <w:tblPrEx>
          <w:tblCellMar>
            <w:top w:w="0" w:type="dxa"/>
            <w:bottom w:w="0" w:type="dxa"/>
          </w:tblCellMar>
        </w:tblPrEx>
        <w:tc>
          <w:tcPr>
            <w:tcW w:w="9360" w:type="dxa"/>
            <w:tcBorders>
              <w:top w:val="single" w:sz="4" w:space="0" w:color="CCCCCC"/>
              <w:left w:val="single" w:sz="16" w:space="0" w:color="1A3557"/>
              <w:bottom w:val="single" w:sz="4" w:space="0" w:color="CCCCCC"/>
              <w:right w:val="single" w:sz="4" w:space="0" w:color="CCCCCC"/>
            </w:tcBorders>
            <w:shd w:val="clear" w:color="auto" w:fill="FFFFFF"/>
            <w:tcMar>
              <w:top w:w="120" w:type="dxa"/>
              <w:left w:w="200" w:type="dxa"/>
              <w:bottom w:w="120" w:type="dxa"/>
              <w:right w:w="180" w:type="dxa"/>
            </w:tcMar>
          </w:tcPr>
          <w:p w14:paraId="1DD1550D" w14:textId="77777777" w:rsidR="00B04368" w:rsidRDefault="00000000">
            <w:pPr>
              <w:jc w:val="both"/>
            </w:pPr>
            <w:r>
              <w:rPr>
                <w:b/>
                <w:bCs/>
                <w:color w:val="1A3557"/>
              </w:rPr>
              <w:t xml:space="preserve">R: </w:t>
            </w:r>
            <w:r>
              <w:rPr>
                <w:color w:val="222222"/>
              </w:rPr>
              <w:t xml:space="preserve">Puede solicitarla: la propia persona afectada si tiene capacidad para hacerlo (incluso una persona menor de 12 años puede ser escuchada, y mayores de 12 tienen capacidad procesal directa); cualquier familiar que tenga conocimiento de la situación de riesgo; el PANI (Patronato Nacional de la Infancia) cuando se trata de personas menores de edad; el </w:t>
            </w:r>
            <w:r>
              <w:rPr>
                <w:color w:val="222222"/>
              </w:rPr>
              <w:lastRenderedPageBreak/>
              <w:t>CONAPAM (Consejo Nacional de la Persona Mayor) en casos de adultos mayores; y la autoridad judicial de oficio, cuando lo considere necesario para proteger a la persona.</w:t>
            </w:r>
          </w:p>
        </w:tc>
      </w:tr>
    </w:tbl>
    <w:p w14:paraId="7CA5FB81"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718E9785" w14:textId="77777777">
        <w:tblPrEx>
          <w:tblCellMar>
            <w:top w:w="0" w:type="dxa"/>
            <w:bottom w:w="0" w:type="dxa"/>
          </w:tblCellMar>
        </w:tblPrEx>
        <w:tc>
          <w:tcPr>
            <w:tcW w:w="9360" w:type="dxa"/>
            <w:tcBorders>
              <w:top w:val="single" w:sz="8" w:space="0" w:color="1A3557"/>
              <w:left w:val="single" w:sz="8" w:space="0" w:color="1A3557"/>
              <w:bottom w:val="single" w:sz="8" w:space="0" w:color="1A3557"/>
              <w:right w:val="single" w:sz="8" w:space="0" w:color="1A3557"/>
            </w:tcBorders>
            <w:shd w:val="clear" w:color="auto" w:fill="D9E8F5"/>
            <w:tcMar>
              <w:top w:w="120" w:type="dxa"/>
              <w:left w:w="180" w:type="dxa"/>
              <w:bottom w:w="120" w:type="dxa"/>
              <w:right w:w="180" w:type="dxa"/>
            </w:tcMar>
          </w:tcPr>
          <w:p w14:paraId="06AE8E1D" w14:textId="77777777" w:rsidR="00B04368" w:rsidRDefault="00000000">
            <w:r>
              <w:rPr>
                <w:b/>
                <w:bCs/>
                <w:color w:val="1A3557"/>
              </w:rPr>
              <w:t>P6: ¿En qué se diferencia la protección cautelar del CPF de las medidas que puede tomar el PANI en sede administrativa?</w:t>
            </w:r>
          </w:p>
        </w:tc>
      </w:tr>
    </w:tbl>
    <w:p w14:paraId="0657B0DF"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5B4BA103" w14:textId="77777777">
        <w:tblPrEx>
          <w:tblCellMar>
            <w:top w:w="0" w:type="dxa"/>
            <w:bottom w:w="0" w:type="dxa"/>
          </w:tblCellMar>
        </w:tblPrEx>
        <w:tc>
          <w:tcPr>
            <w:tcW w:w="9360" w:type="dxa"/>
            <w:tcBorders>
              <w:top w:val="single" w:sz="4" w:space="0" w:color="CCCCCC"/>
              <w:left w:val="single" w:sz="16" w:space="0" w:color="1A3557"/>
              <w:bottom w:val="single" w:sz="4" w:space="0" w:color="CCCCCC"/>
              <w:right w:val="single" w:sz="4" w:space="0" w:color="CCCCCC"/>
            </w:tcBorders>
            <w:shd w:val="clear" w:color="auto" w:fill="FFFFFF"/>
            <w:tcMar>
              <w:top w:w="120" w:type="dxa"/>
              <w:left w:w="200" w:type="dxa"/>
              <w:bottom w:w="120" w:type="dxa"/>
              <w:right w:w="180" w:type="dxa"/>
            </w:tcMar>
          </w:tcPr>
          <w:p w14:paraId="6D290FAF" w14:textId="77777777" w:rsidR="00B04368" w:rsidRDefault="00000000">
            <w:pPr>
              <w:jc w:val="both"/>
            </w:pPr>
            <w:r>
              <w:rPr>
                <w:b/>
                <w:bCs/>
                <w:color w:val="1A3557"/>
              </w:rPr>
              <w:t xml:space="preserve">R: </w:t>
            </w:r>
            <w:r>
              <w:rPr>
                <w:color w:val="222222"/>
              </w:rPr>
              <w:t>El PANI puede aplicar medidas de protección en sede administrativa (fuera del juzgado) de forma inmediata cuando detecta riesgo para una persona menor de edad. Esas medidas administrativas del PANI son controladas judicialmente por el juzgado de familia o de niñez y adolescencia. La protección cautelar del CPF, en cambio, es una medida dictada directamente por el juzgado. Ambas son herramientas complementarias: el PANI actúa en campo y el juzgado supervisa y puede reforzar esas medidas, o dictar las propias.</w:t>
            </w:r>
          </w:p>
        </w:tc>
      </w:tr>
    </w:tbl>
    <w:p w14:paraId="7F6CD46A" w14:textId="77777777" w:rsidR="00B04368" w:rsidRDefault="00B04368">
      <w:pPr>
        <w:spacing w:before="120"/>
      </w:pPr>
    </w:p>
    <w:p w14:paraId="0D1DEF08" w14:textId="77777777" w:rsidR="00B04368" w:rsidRDefault="00000000">
      <w:pPr>
        <w:spacing w:before="120" w:after="100"/>
      </w:pPr>
      <w:r>
        <w:rPr>
          <w:b/>
          <w:bCs/>
          <w:color w:val="222222"/>
        </w:rPr>
        <w:t>CUADRO COMPARATIVO: Protección cautelar (CPF) vs. Medidas de violencia doméstica (Ley 7586)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04368" w14:paraId="6EA68771" w14:textId="77777777">
        <w:tblPrEx>
          <w:tblCellMar>
            <w:top w:w="0" w:type="dxa"/>
            <w:bottom w:w="0" w:type="dxa"/>
          </w:tblCellMar>
        </w:tblPrEx>
        <w:tc>
          <w:tcPr>
            <w:tcW w:w="4680" w:type="dxa"/>
            <w:tcBorders>
              <w:top w:val="single" w:sz="6" w:space="0" w:color="888888"/>
              <w:left w:val="single" w:sz="6" w:space="0" w:color="888888"/>
              <w:bottom w:val="single" w:sz="6" w:space="0" w:color="888888"/>
              <w:right w:val="single" w:sz="4" w:space="0" w:color="AAAAAA"/>
            </w:tcBorders>
            <w:shd w:val="clear" w:color="auto" w:fill="EDE7F6"/>
            <w:tcMar>
              <w:top w:w="100" w:type="dxa"/>
              <w:left w:w="140" w:type="dxa"/>
              <w:bottom w:w="100" w:type="dxa"/>
              <w:right w:w="140" w:type="dxa"/>
            </w:tcMar>
          </w:tcPr>
          <w:p w14:paraId="5067B795" w14:textId="77777777" w:rsidR="00B04368" w:rsidRDefault="00000000">
            <w:pPr>
              <w:jc w:val="both"/>
            </w:pPr>
            <w:r>
              <w:rPr>
                <w:b/>
                <w:bCs/>
                <w:color w:val="3B1F5E"/>
                <w:sz w:val="21"/>
                <w:szCs w:val="21"/>
              </w:rPr>
              <w:t xml:space="preserve">Protección cautelar — Ley </w:t>
            </w:r>
            <w:proofErr w:type="spellStart"/>
            <w:r>
              <w:rPr>
                <w:b/>
                <w:bCs/>
                <w:color w:val="3B1F5E"/>
                <w:sz w:val="21"/>
                <w:szCs w:val="21"/>
              </w:rPr>
              <w:t>N.°</w:t>
            </w:r>
            <w:proofErr w:type="spellEnd"/>
            <w:r>
              <w:rPr>
                <w:b/>
                <w:bCs/>
                <w:color w:val="3B1F5E"/>
                <w:sz w:val="21"/>
                <w:szCs w:val="21"/>
              </w:rPr>
              <w:t xml:space="preserve"> 9747 (CPF)</w:t>
            </w:r>
          </w:p>
        </w:tc>
        <w:tc>
          <w:tcPr>
            <w:tcW w:w="4680" w:type="dxa"/>
            <w:tcBorders>
              <w:top w:val="single" w:sz="6" w:space="0" w:color="888888"/>
              <w:left w:val="single" w:sz="6" w:space="0" w:color="888888"/>
              <w:bottom w:val="single" w:sz="6" w:space="0" w:color="888888"/>
              <w:right w:val="single" w:sz="4" w:space="0" w:color="AAAAAA"/>
            </w:tcBorders>
            <w:shd w:val="clear" w:color="auto" w:fill="FDECEA"/>
            <w:tcMar>
              <w:top w:w="100" w:type="dxa"/>
              <w:left w:w="140" w:type="dxa"/>
              <w:bottom w:w="100" w:type="dxa"/>
              <w:right w:w="140" w:type="dxa"/>
            </w:tcMar>
          </w:tcPr>
          <w:p w14:paraId="35FAB961" w14:textId="77777777" w:rsidR="00B04368" w:rsidRDefault="00000000">
            <w:pPr>
              <w:jc w:val="both"/>
            </w:pPr>
            <w:r>
              <w:rPr>
                <w:b/>
                <w:bCs/>
                <w:color w:val="7B1A1A"/>
                <w:sz w:val="21"/>
                <w:szCs w:val="21"/>
              </w:rPr>
              <w:t xml:space="preserve">Medidas de protección VD — Ley </w:t>
            </w:r>
            <w:proofErr w:type="spellStart"/>
            <w:r>
              <w:rPr>
                <w:b/>
                <w:bCs/>
                <w:color w:val="7B1A1A"/>
                <w:sz w:val="21"/>
                <w:szCs w:val="21"/>
              </w:rPr>
              <w:t>N.°</w:t>
            </w:r>
            <w:proofErr w:type="spellEnd"/>
            <w:r>
              <w:rPr>
                <w:b/>
                <w:bCs/>
                <w:color w:val="7B1A1A"/>
                <w:sz w:val="21"/>
                <w:szCs w:val="21"/>
              </w:rPr>
              <w:t xml:space="preserve"> 7586</w:t>
            </w:r>
          </w:p>
        </w:tc>
      </w:tr>
      <w:tr w:rsidR="00B04368" w14:paraId="128C46FB" w14:textId="77777777">
        <w:tblPrEx>
          <w:tblCellMar>
            <w:top w:w="0" w:type="dxa"/>
            <w:bottom w:w="0" w:type="dxa"/>
          </w:tblCellMar>
        </w:tblPrEx>
        <w:tc>
          <w:tcPr>
            <w:tcW w:w="4680" w:type="dxa"/>
            <w:tcBorders>
              <w:top w:val="single" w:sz="6" w:space="0" w:color="888888"/>
              <w:left w:val="single" w:sz="6" w:space="0" w:color="888888"/>
              <w:bottom w:val="single" w:sz="6" w:space="0" w:color="888888"/>
              <w:right w:val="single" w:sz="4" w:space="0" w:color="AAAAAA"/>
            </w:tcBorders>
            <w:shd w:val="clear" w:color="auto" w:fill="F9F9F9"/>
            <w:tcMar>
              <w:top w:w="100" w:type="dxa"/>
              <w:left w:w="140" w:type="dxa"/>
              <w:bottom w:w="100" w:type="dxa"/>
              <w:right w:w="140" w:type="dxa"/>
            </w:tcMar>
          </w:tcPr>
          <w:p w14:paraId="05A6E5A7" w14:textId="77777777" w:rsidR="00B04368" w:rsidRDefault="00000000">
            <w:pPr>
              <w:jc w:val="both"/>
            </w:pPr>
            <w:r>
              <w:rPr>
                <w:color w:val="222222"/>
                <w:sz w:val="21"/>
                <w:szCs w:val="21"/>
              </w:rPr>
              <w:t>Juzgado de Familia, Niñez y Adolescencia.</w:t>
            </w:r>
          </w:p>
        </w:tc>
        <w:tc>
          <w:tcPr>
            <w:tcW w:w="4680" w:type="dxa"/>
            <w:tcBorders>
              <w:top w:val="single" w:sz="6" w:space="0" w:color="888888"/>
              <w:left w:val="single" w:sz="6" w:space="0" w:color="888888"/>
              <w:bottom w:val="single" w:sz="6" w:space="0" w:color="888888"/>
              <w:right w:val="single" w:sz="4" w:space="0" w:color="AAAAAA"/>
            </w:tcBorders>
            <w:shd w:val="clear" w:color="auto" w:fill="F9F9F9"/>
            <w:tcMar>
              <w:top w:w="100" w:type="dxa"/>
              <w:left w:w="140" w:type="dxa"/>
              <w:bottom w:w="100" w:type="dxa"/>
              <w:right w:w="140" w:type="dxa"/>
            </w:tcMar>
          </w:tcPr>
          <w:p w14:paraId="6EC4E4D9" w14:textId="77777777" w:rsidR="00B04368" w:rsidRDefault="00000000">
            <w:pPr>
              <w:jc w:val="both"/>
            </w:pPr>
            <w:r>
              <w:rPr>
                <w:color w:val="222222"/>
                <w:sz w:val="21"/>
                <w:szCs w:val="21"/>
              </w:rPr>
              <w:t>Juzgado de Violencia Doméstica (o contravencional en su ausencia).</w:t>
            </w:r>
          </w:p>
        </w:tc>
      </w:tr>
      <w:tr w:rsidR="00B04368" w14:paraId="689A53B0" w14:textId="77777777">
        <w:tblPrEx>
          <w:tblCellMar>
            <w:top w:w="0" w:type="dxa"/>
            <w:bottom w:w="0" w:type="dxa"/>
          </w:tblCellMar>
        </w:tblPrEx>
        <w:tc>
          <w:tcPr>
            <w:tcW w:w="4680" w:type="dxa"/>
            <w:tcBorders>
              <w:top w:val="single" w:sz="6" w:space="0" w:color="888888"/>
              <w:left w:val="single" w:sz="6" w:space="0" w:color="888888"/>
              <w:bottom w:val="single" w:sz="6" w:space="0" w:color="888888"/>
              <w:right w:val="single" w:sz="4" w:space="0" w:color="AAAAAA"/>
            </w:tcBorders>
            <w:shd w:val="clear" w:color="auto" w:fill="F9F9F9"/>
            <w:tcMar>
              <w:top w:w="100" w:type="dxa"/>
              <w:left w:w="140" w:type="dxa"/>
              <w:bottom w:w="100" w:type="dxa"/>
              <w:right w:w="140" w:type="dxa"/>
            </w:tcMar>
          </w:tcPr>
          <w:p w14:paraId="2A8BBF43" w14:textId="77777777" w:rsidR="00B04368" w:rsidRDefault="00000000">
            <w:pPr>
              <w:jc w:val="both"/>
            </w:pPr>
            <w:r>
              <w:rPr>
                <w:color w:val="222222"/>
                <w:sz w:val="21"/>
                <w:szCs w:val="21"/>
              </w:rPr>
              <w:t>Personas en situación de vulnerabilidad familiar: menores de edad en riesgo, personas con discapacidad, adultas mayores bajo abuso, personas en desbalance de poder en relaciones familiares.</w:t>
            </w:r>
          </w:p>
        </w:tc>
        <w:tc>
          <w:tcPr>
            <w:tcW w:w="4680" w:type="dxa"/>
            <w:tcBorders>
              <w:top w:val="single" w:sz="6" w:space="0" w:color="888888"/>
              <w:left w:val="single" w:sz="6" w:space="0" w:color="888888"/>
              <w:bottom w:val="single" w:sz="6" w:space="0" w:color="888888"/>
              <w:right w:val="single" w:sz="4" w:space="0" w:color="AAAAAA"/>
            </w:tcBorders>
            <w:shd w:val="clear" w:color="auto" w:fill="F9F9F9"/>
            <w:tcMar>
              <w:top w:w="100" w:type="dxa"/>
              <w:left w:w="140" w:type="dxa"/>
              <w:bottom w:w="100" w:type="dxa"/>
              <w:right w:w="140" w:type="dxa"/>
            </w:tcMar>
          </w:tcPr>
          <w:p w14:paraId="4E352A08" w14:textId="77777777" w:rsidR="00B04368" w:rsidRDefault="00000000">
            <w:pPr>
              <w:jc w:val="both"/>
            </w:pPr>
            <w:r>
              <w:rPr>
                <w:color w:val="222222"/>
                <w:sz w:val="21"/>
                <w:szCs w:val="21"/>
              </w:rPr>
              <w:t>Personas víctimas de violencia dentro del núcleo familiar (física, psicológica, sexual, patrimonial, contra la libertad reproductiva).</w:t>
            </w:r>
          </w:p>
        </w:tc>
      </w:tr>
      <w:tr w:rsidR="00B04368" w14:paraId="23CFAAB7" w14:textId="77777777">
        <w:tblPrEx>
          <w:tblCellMar>
            <w:top w:w="0" w:type="dxa"/>
            <w:bottom w:w="0" w:type="dxa"/>
          </w:tblCellMar>
        </w:tblPrEx>
        <w:tc>
          <w:tcPr>
            <w:tcW w:w="4680" w:type="dxa"/>
            <w:tcBorders>
              <w:top w:val="single" w:sz="6" w:space="0" w:color="888888"/>
              <w:left w:val="single" w:sz="6" w:space="0" w:color="888888"/>
              <w:bottom w:val="single" w:sz="6" w:space="0" w:color="888888"/>
              <w:right w:val="single" w:sz="4" w:space="0" w:color="AAAAAA"/>
            </w:tcBorders>
            <w:shd w:val="clear" w:color="auto" w:fill="F9F9F9"/>
            <w:tcMar>
              <w:top w:w="100" w:type="dxa"/>
              <w:left w:w="140" w:type="dxa"/>
              <w:bottom w:w="100" w:type="dxa"/>
              <w:right w:w="140" w:type="dxa"/>
            </w:tcMar>
          </w:tcPr>
          <w:p w14:paraId="03897E87" w14:textId="77777777" w:rsidR="00B04368" w:rsidRDefault="00000000">
            <w:pPr>
              <w:jc w:val="both"/>
            </w:pPr>
            <w:r>
              <w:rPr>
                <w:color w:val="222222"/>
                <w:sz w:val="21"/>
                <w:szCs w:val="21"/>
              </w:rPr>
              <w:t>No requiere que exista violencia. Puede basarse en riesgo, abandono, negligencia u otras situaciones de vulnerabilidad.</w:t>
            </w:r>
          </w:p>
        </w:tc>
        <w:tc>
          <w:tcPr>
            <w:tcW w:w="4680" w:type="dxa"/>
            <w:tcBorders>
              <w:top w:val="single" w:sz="6" w:space="0" w:color="888888"/>
              <w:left w:val="single" w:sz="6" w:space="0" w:color="888888"/>
              <w:bottom w:val="single" w:sz="6" w:space="0" w:color="888888"/>
              <w:right w:val="single" w:sz="4" w:space="0" w:color="AAAAAA"/>
            </w:tcBorders>
            <w:shd w:val="clear" w:color="auto" w:fill="F9F9F9"/>
            <w:tcMar>
              <w:top w:w="100" w:type="dxa"/>
              <w:left w:w="140" w:type="dxa"/>
              <w:bottom w:w="100" w:type="dxa"/>
              <w:right w:w="140" w:type="dxa"/>
            </w:tcMar>
          </w:tcPr>
          <w:p w14:paraId="4CC7B09F" w14:textId="77777777" w:rsidR="00B04368" w:rsidRDefault="00000000">
            <w:pPr>
              <w:jc w:val="both"/>
            </w:pPr>
            <w:r>
              <w:rPr>
                <w:color w:val="222222"/>
                <w:sz w:val="21"/>
                <w:szCs w:val="21"/>
              </w:rPr>
              <w:t>Requiere que exista un hecho de violencia doméstica o un riesgo inminente de que ocurra.</w:t>
            </w:r>
          </w:p>
        </w:tc>
      </w:tr>
      <w:tr w:rsidR="00B04368" w14:paraId="1B747318" w14:textId="77777777">
        <w:tblPrEx>
          <w:tblCellMar>
            <w:top w:w="0" w:type="dxa"/>
            <w:bottom w:w="0" w:type="dxa"/>
          </w:tblCellMar>
        </w:tblPrEx>
        <w:tc>
          <w:tcPr>
            <w:tcW w:w="4680" w:type="dxa"/>
            <w:tcBorders>
              <w:top w:val="single" w:sz="6" w:space="0" w:color="888888"/>
              <w:left w:val="single" w:sz="6" w:space="0" w:color="888888"/>
              <w:bottom w:val="single" w:sz="6" w:space="0" w:color="888888"/>
              <w:right w:val="single" w:sz="4" w:space="0" w:color="AAAAAA"/>
            </w:tcBorders>
            <w:shd w:val="clear" w:color="auto" w:fill="F9F9F9"/>
            <w:tcMar>
              <w:top w:w="100" w:type="dxa"/>
              <w:left w:w="140" w:type="dxa"/>
              <w:bottom w:w="100" w:type="dxa"/>
              <w:right w:w="140" w:type="dxa"/>
            </w:tcMar>
          </w:tcPr>
          <w:p w14:paraId="70D4F7FC" w14:textId="77777777" w:rsidR="00B04368" w:rsidRDefault="00000000">
            <w:pPr>
              <w:jc w:val="both"/>
            </w:pPr>
            <w:r>
              <w:rPr>
                <w:color w:val="222222"/>
                <w:sz w:val="21"/>
                <w:szCs w:val="21"/>
              </w:rPr>
              <w:t>Medidas como depósito de persona menor de edad, suspensión provisional de guarda y crianza, nombramiento de representante provisional, entre otras.</w:t>
            </w:r>
          </w:p>
        </w:tc>
        <w:tc>
          <w:tcPr>
            <w:tcW w:w="4680" w:type="dxa"/>
            <w:tcBorders>
              <w:top w:val="single" w:sz="6" w:space="0" w:color="888888"/>
              <w:left w:val="single" w:sz="6" w:space="0" w:color="888888"/>
              <w:bottom w:val="single" w:sz="6" w:space="0" w:color="888888"/>
              <w:right w:val="single" w:sz="4" w:space="0" w:color="AAAAAA"/>
            </w:tcBorders>
            <w:shd w:val="clear" w:color="auto" w:fill="F9F9F9"/>
            <w:tcMar>
              <w:top w:w="100" w:type="dxa"/>
              <w:left w:w="140" w:type="dxa"/>
              <w:bottom w:w="100" w:type="dxa"/>
              <w:right w:w="140" w:type="dxa"/>
            </w:tcMar>
          </w:tcPr>
          <w:p w14:paraId="353A5FA8" w14:textId="77777777" w:rsidR="00B04368" w:rsidRDefault="00000000">
            <w:pPr>
              <w:jc w:val="both"/>
            </w:pPr>
            <w:r>
              <w:rPr>
                <w:color w:val="222222"/>
                <w:sz w:val="21"/>
                <w:szCs w:val="21"/>
              </w:rPr>
              <w:t>Medidas como desalojo del agresor, prohibición de acercamiento, entrega de objetos personales, pensión provisional, restricción migratoria, entre otras (Artículo 3, Ley 7586).</w:t>
            </w:r>
          </w:p>
        </w:tc>
      </w:tr>
      <w:tr w:rsidR="00B04368" w14:paraId="1757E751" w14:textId="77777777">
        <w:tblPrEx>
          <w:tblCellMar>
            <w:top w:w="0" w:type="dxa"/>
            <w:bottom w:w="0" w:type="dxa"/>
          </w:tblCellMar>
        </w:tblPrEx>
        <w:tc>
          <w:tcPr>
            <w:tcW w:w="4680" w:type="dxa"/>
            <w:tcBorders>
              <w:top w:val="single" w:sz="6" w:space="0" w:color="888888"/>
              <w:left w:val="single" w:sz="6" w:space="0" w:color="888888"/>
              <w:bottom w:val="single" w:sz="6" w:space="0" w:color="888888"/>
              <w:right w:val="single" w:sz="4" w:space="0" w:color="AAAAAA"/>
            </w:tcBorders>
            <w:shd w:val="clear" w:color="auto" w:fill="EDE7F6"/>
            <w:tcMar>
              <w:top w:w="100" w:type="dxa"/>
              <w:left w:w="140" w:type="dxa"/>
              <w:bottom w:w="100" w:type="dxa"/>
              <w:right w:w="140" w:type="dxa"/>
            </w:tcMar>
          </w:tcPr>
          <w:p w14:paraId="5D7028FF" w14:textId="77777777" w:rsidR="00B04368" w:rsidRDefault="00000000">
            <w:pPr>
              <w:jc w:val="both"/>
            </w:pPr>
            <w:r>
              <w:rPr>
                <w:color w:val="3B1F5E"/>
                <w:sz w:val="21"/>
                <w:szCs w:val="21"/>
              </w:rPr>
              <w:t xml:space="preserve">Ley </w:t>
            </w:r>
            <w:proofErr w:type="spellStart"/>
            <w:r>
              <w:rPr>
                <w:color w:val="3B1F5E"/>
                <w:sz w:val="21"/>
                <w:szCs w:val="21"/>
              </w:rPr>
              <w:t>N.°</w:t>
            </w:r>
            <w:proofErr w:type="spellEnd"/>
            <w:r>
              <w:rPr>
                <w:color w:val="3B1F5E"/>
                <w:sz w:val="21"/>
                <w:szCs w:val="21"/>
              </w:rPr>
              <w:t xml:space="preserve"> 9747, Código Procesal de Familia.</w:t>
            </w:r>
          </w:p>
        </w:tc>
        <w:tc>
          <w:tcPr>
            <w:tcW w:w="4680" w:type="dxa"/>
            <w:tcBorders>
              <w:top w:val="single" w:sz="6" w:space="0" w:color="888888"/>
              <w:left w:val="single" w:sz="6" w:space="0" w:color="888888"/>
              <w:bottom w:val="single" w:sz="6" w:space="0" w:color="888888"/>
              <w:right w:val="single" w:sz="4" w:space="0" w:color="AAAAAA"/>
            </w:tcBorders>
            <w:shd w:val="clear" w:color="auto" w:fill="FDECEA"/>
            <w:tcMar>
              <w:top w:w="100" w:type="dxa"/>
              <w:left w:w="140" w:type="dxa"/>
              <w:bottom w:w="100" w:type="dxa"/>
              <w:right w:w="140" w:type="dxa"/>
            </w:tcMar>
          </w:tcPr>
          <w:p w14:paraId="32E1B134" w14:textId="77777777" w:rsidR="00B04368" w:rsidRDefault="00000000">
            <w:pPr>
              <w:jc w:val="both"/>
            </w:pPr>
            <w:r>
              <w:rPr>
                <w:color w:val="7B1A1A"/>
                <w:sz w:val="21"/>
                <w:szCs w:val="21"/>
              </w:rPr>
              <w:t xml:space="preserve">Ley </w:t>
            </w:r>
            <w:proofErr w:type="spellStart"/>
            <w:r>
              <w:rPr>
                <w:color w:val="7B1A1A"/>
                <w:sz w:val="21"/>
                <w:szCs w:val="21"/>
              </w:rPr>
              <w:t>N.°</w:t>
            </w:r>
            <w:proofErr w:type="spellEnd"/>
            <w:r>
              <w:rPr>
                <w:color w:val="7B1A1A"/>
                <w:sz w:val="21"/>
                <w:szCs w:val="21"/>
              </w:rPr>
              <w:t xml:space="preserve"> 7586, Ley contra la Violencia Doméstica (el CPF regula su procedimiento).</w:t>
            </w:r>
          </w:p>
        </w:tc>
      </w:tr>
    </w:tbl>
    <w:p w14:paraId="2251D695" w14:textId="77777777" w:rsidR="00B04368" w:rsidRDefault="00B04368">
      <w:pPr>
        <w:spacing w:before="200"/>
      </w:pPr>
    </w:p>
    <w:p w14:paraId="38A1E8E6" w14:textId="77777777" w:rsidR="00B04368" w:rsidRDefault="00000000">
      <w:pPr>
        <w:pStyle w:val="Ttulo1"/>
      </w:pPr>
      <w:r>
        <w:rPr>
          <w:color w:val="7B1A1A"/>
        </w:rPr>
        <w:t xml:space="preserve">SECCIÓN III: MEDIDAS DE PROTECCIÓN POR VIOLENCIA DOMÉSTICA — LEY </w:t>
      </w:r>
      <w:proofErr w:type="spellStart"/>
      <w:r>
        <w:rPr>
          <w:color w:val="7B1A1A"/>
        </w:rPr>
        <w:t>N.°</w:t>
      </w:r>
      <w:proofErr w:type="spellEnd"/>
      <w:r>
        <w:rPr>
          <w:color w:val="7B1A1A"/>
        </w:rPr>
        <w:t xml:space="preserve"> 7586</w:t>
      </w:r>
    </w:p>
    <w:p w14:paraId="36708012" w14:textId="77777777" w:rsidR="00B04368" w:rsidRDefault="00000000">
      <w:pPr>
        <w:spacing w:before="200" w:after="80"/>
      </w:pPr>
      <w:r>
        <w:rPr>
          <w:b/>
          <w:bCs/>
          <w:i/>
          <w:iCs/>
          <w:color w:val="7B1A1A"/>
          <w:sz w:val="24"/>
          <w:szCs w:val="24"/>
        </w:rPr>
        <w:t>Proceso a cargo del juzgado de violencia doméstica. Requiere hechos de violencia intrafamiliar.</w:t>
      </w:r>
    </w:p>
    <w:p w14:paraId="14EDF514" w14:textId="77777777" w:rsidR="00B04368" w:rsidRDefault="00B0436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B04368" w14:paraId="76BCD26E" w14:textId="77777777">
        <w:tblPrEx>
          <w:tblCellMar>
            <w:top w:w="0" w:type="dxa"/>
            <w:bottom w:w="0" w:type="dxa"/>
          </w:tblCellMar>
        </w:tblPrEx>
        <w:tc>
          <w:tcPr>
            <w:tcW w:w="480" w:type="dxa"/>
            <w:tcBorders>
              <w:top w:val="single" w:sz="8" w:space="0" w:color="7B1A1A"/>
              <w:left w:val="single" w:sz="8" w:space="0" w:color="7B1A1A"/>
              <w:bottom w:val="single" w:sz="8" w:space="0" w:color="7B1A1A"/>
              <w:right w:val="none" w:sz="0" w:space="0" w:color="FFFFFF"/>
            </w:tcBorders>
            <w:shd w:val="clear" w:color="auto" w:fill="FDECEA"/>
            <w:tcMar>
              <w:top w:w="100" w:type="dxa"/>
              <w:left w:w="120" w:type="dxa"/>
              <w:bottom w:w="100" w:type="dxa"/>
              <w:right w:w="0" w:type="dxa"/>
            </w:tcMar>
          </w:tcPr>
          <w:p w14:paraId="07DFBF22" w14:textId="77777777" w:rsidR="00B04368" w:rsidRDefault="00000000">
            <w:pPr>
              <w:jc w:val="center"/>
            </w:pPr>
            <w:r>
              <w:rPr>
                <w:b/>
                <w:bCs/>
                <w:color w:val="7B1A1A"/>
                <w:sz w:val="28"/>
                <w:szCs w:val="28"/>
              </w:rPr>
              <w:t>⚠</w:t>
            </w:r>
          </w:p>
        </w:tc>
        <w:tc>
          <w:tcPr>
            <w:tcW w:w="8880" w:type="dxa"/>
            <w:tcBorders>
              <w:top w:val="single" w:sz="8" w:space="0" w:color="7B1A1A"/>
              <w:left w:val="none" w:sz="0" w:space="0" w:color="FFFFFF"/>
              <w:bottom w:val="single" w:sz="8" w:space="0" w:color="7B1A1A"/>
              <w:right w:val="single" w:sz="8" w:space="0" w:color="7B1A1A"/>
            </w:tcBorders>
            <w:shd w:val="clear" w:color="auto" w:fill="FDECEA"/>
            <w:tcMar>
              <w:top w:w="100" w:type="dxa"/>
              <w:left w:w="120" w:type="dxa"/>
              <w:bottom w:w="100" w:type="dxa"/>
              <w:right w:w="120" w:type="dxa"/>
            </w:tcMar>
          </w:tcPr>
          <w:p w14:paraId="2DB43E0A" w14:textId="77777777" w:rsidR="00B04368" w:rsidRDefault="00000000">
            <w:pPr>
              <w:jc w:val="both"/>
            </w:pPr>
            <w:r>
              <w:rPr>
                <w:b/>
                <w:bCs/>
                <w:color w:val="7B1A1A"/>
                <w:sz w:val="21"/>
                <w:szCs w:val="21"/>
              </w:rPr>
              <w:t>Si alguien está en peligro inmediato por violencia: lo primero es llamar al 9-1-1. Luego, acudir al juzgado de violencia doméstica más cercano. No se necesita abogado ni abogada para presentar la solicitud.</w:t>
            </w:r>
          </w:p>
        </w:tc>
      </w:tr>
    </w:tbl>
    <w:p w14:paraId="44E1CD22" w14:textId="77777777" w:rsidR="00B04368" w:rsidRDefault="00B04368">
      <w:pPr>
        <w:spacing w:before="100"/>
      </w:pPr>
    </w:p>
    <w:p w14:paraId="25875EE7" w14:textId="77777777" w:rsidR="00B04368" w:rsidRDefault="00000000">
      <w:pPr>
        <w:spacing w:before="60" w:after="80"/>
        <w:jc w:val="both"/>
      </w:pPr>
      <w:r>
        <w:rPr>
          <w:color w:val="222222"/>
        </w:rPr>
        <w:t xml:space="preserve">Las medidas de protección por violencia doméstica tienen como base la Ley </w:t>
      </w:r>
      <w:proofErr w:type="spellStart"/>
      <w:r>
        <w:rPr>
          <w:color w:val="222222"/>
        </w:rPr>
        <w:t>N.°</w:t>
      </w:r>
      <w:proofErr w:type="spellEnd"/>
      <w:r>
        <w:rPr>
          <w:color w:val="222222"/>
        </w:rPr>
        <w:t xml:space="preserve"> 7586. El </w:t>
      </w:r>
      <w:proofErr w:type="spellStart"/>
      <w:r>
        <w:rPr>
          <w:color w:val="222222"/>
        </w:rPr>
        <w:t>Codigo</w:t>
      </w:r>
      <w:proofErr w:type="spellEnd"/>
      <w:r>
        <w:rPr>
          <w:color w:val="222222"/>
        </w:rPr>
        <w:t xml:space="preserve"> Procesal de Familia ahora regula su procedimiento, pero las medidas y los requisitos siguen siendo los que define esa ley especial. Son medidas urgentes, temporales y de ejecución inmediata: se dictan sin escuchar al agresor primero, porque la prioridad es proteger a la víctima.</w:t>
      </w:r>
    </w:p>
    <w:p w14:paraId="55509DAE" w14:textId="77777777" w:rsidR="00B04368" w:rsidRDefault="00B043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66103A4D" w14:textId="77777777">
        <w:tblPrEx>
          <w:tblCellMar>
            <w:top w:w="0" w:type="dxa"/>
            <w:bottom w:w="0" w:type="dxa"/>
          </w:tblCellMar>
        </w:tblPrEx>
        <w:tc>
          <w:tcPr>
            <w:tcW w:w="9360" w:type="dxa"/>
            <w:tcBorders>
              <w:top w:val="single" w:sz="8" w:space="0" w:color="7B1A1A"/>
              <w:left w:val="single" w:sz="8" w:space="0" w:color="7B1A1A"/>
              <w:bottom w:val="single" w:sz="8" w:space="0" w:color="7B1A1A"/>
              <w:right w:val="single" w:sz="8" w:space="0" w:color="7B1A1A"/>
            </w:tcBorders>
            <w:shd w:val="clear" w:color="auto" w:fill="FDECEA"/>
            <w:tcMar>
              <w:top w:w="120" w:type="dxa"/>
              <w:left w:w="180" w:type="dxa"/>
              <w:bottom w:w="120" w:type="dxa"/>
              <w:right w:w="180" w:type="dxa"/>
            </w:tcMar>
          </w:tcPr>
          <w:p w14:paraId="10BE0D48" w14:textId="77777777" w:rsidR="00B04368" w:rsidRDefault="00000000">
            <w:r>
              <w:rPr>
                <w:b/>
                <w:bCs/>
                <w:color w:val="7B1A1A"/>
              </w:rPr>
              <w:t>P1: ¿Qué son las medidas de protección por violencia doméstica y cuál es su base legal?</w:t>
            </w:r>
          </w:p>
        </w:tc>
      </w:tr>
    </w:tbl>
    <w:p w14:paraId="17999030"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404E36B3" w14:textId="77777777">
        <w:tblPrEx>
          <w:tblCellMar>
            <w:top w:w="0" w:type="dxa"/>
            <w:bottom w:w="0" w:type="dxa"/>
          </w:tblCellMar>
        </w:tblPrEx>
        <w:tc>
          <w:tcPr>
            <w:tcW w:w="9360" w:type="dxa"/>
            <w:tcBorders>
              <w:top w:val="single" w:sz="4" w:space="0" w:color="CCCCCC"/>
              <w:left w:val="single" w:sz="16" w:space="0" w:color="7B1A1A"/>
              <w:bottom w:val="single" w:sz="4" w:space="0" w:color="CCCCCC"/>
              <w:right w:val="single" w:sz="4" w:space="0" w:color="CCCCCC"/>
            </w:tcBorders>
            <w:shd w:val="clear" w:color="auto" w:fill="FFFFFF"/>
            <w:tcMar>
              <w:top w:w="120" w:type="dxa"/>
              <w:left w:w="200" w:type="dxa"/>
              <w:bottom w:w="120" w:type="dxa"/>
              <w:right w:w="180" w:type="dxa"/>
            </w:tcMar>
          </w:tcPr>
          <w:p w14:paraId="793D50B5" w14:textId="77777777" w:rsidR="00B04368" w:rsidRDefault="00000000">
            <w:pPr>
              <w:jc w:val="both"/>
            </w:pPr>
            <w:r>
              <w:rPr>
                <w:b/>
                <w:bCs/>
                <w:color w:val="7B1A1A"/>
              </w:rPr>
              <w:t xml:space="preserve">R: </w:t>
            </w:r>
            <w:r>
              <w:rPr>
                <w:color w:val="222222"/>
              </w:rPr>
              <w:t xml:space="preserve">Las medidas de protección por violencia doméstica son disposiciones urgentes que ordena el juzgado para proteger a una persona víctima de violencia dentro de su núcleo familiar. Su base legal principal es la Ley contra la Violencia Doméstica, </w:t>
            </w:r>
            <w:proofErr w:type="spellStart"/>
            <w:r>
              <w:rPr>
                <w:color w:val="222222"/>
              </w:rPr>
              <w:t>N.°</w:t>
            </w:r>
            <w:proofErr w:type="spellEnd"/>
            <w:r>
              <w:rPr>
                <w:color w:val="222222"/>
              </w:rPr>
              <w:t xml:space="preserve"> 7586, del 10 de abril de 1996. Con la entrada en vigor del Código Procesal de Familia (Ley </w:t>
            </w:r>
            <w:proofErr w:type="spellStart"/>
            <w:r>
              <w:rPr>
                <w:color w:val="222222"/>
              </w:rPr>
              <w:t>N.°</w:t>
            </w:r>
            <w:proofErr w:type="spellEnd"/>
            <w:r>
              <w:rPr>
                <w:color w:val="222222"/>
              </w:rPr>
              <w:t xml:space="preserve"> 9747) en 2024, el procedimiento para tramitarlas ahora se rige por ese Código, pero el contenido y las medidas siguen siendo las definidas en la Ley </w:t>
            </w:r>
            <w:proofErr w:type="spellStart"/>
            <w:r>
              <w:rPr>
                <w:color w:val="222222"/>
              </w:rPr>
              <w:t>N.°</w:t>
            </w:r>
            <w:proofErr w:type="spellEnd"/>
            <w:r>
              <w:rPr>
                <w:color w:val="222222"/>
              </w:rPr>
              <w:t xml:space="preserve"> 7586. Son medidas de naturaleza cautelar y temporal: protegen a la víctima mientras dure el riesgo, sin resolver definitivamente sobre los derechos de las partes.</w:t>
            </w:r>
          </w:p>
        </w:tc>
      </w:tr>
    </w:tbl>
    <w:p w14:paraId="1395501D"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47352F86" w14:textId="77777777">
        <w:tblPrEx>
          <w:tblCellMar>
            <w:top w:w="0" w:type="dxa"/>
            <w:bottom w:w="0" w:type="dxa"/>
          </w:tblCellMar>
        </w:tblPrEx>
        <w:tc>
          <w:tcPr>
            <w:tcW w:w="9360" w:type="dxa"/>
            <w:tcBorders>
              <w:top w:val="single" w:sz="8" w:space="0" w:color="7B1A1A"/>
              <w:left w:val="single" w:sz="8" w:space="0" w:color="7B1A1A"/>
              <w:bottom w:val="single" w:sz="8" w:space="0" w:color="7B1A1A"/>
              <w:right w:val="single" w:sz="8" w:space="0" w:color="7B1A1A"/>
            </w:tcBorders>
            <w:shd w:val="clear" w:color="auto" w:fill="FDECEA"/>
            <w:tcMar>
              <w:top w:w="120" w:type="dxa"/>
              <w:left w:w="180" w:type="dxa"/>
              <w:bottom w:w="120" w:type="dxa"/>
              <w:right w:w="180" w:type="dxa"/>
            </w:tcMar>
          </w:tcPr>
          <w:p w14:paraId="622F2F44" w14:textId="77777777" w:rsidR="00B04368" w:rsidRDefault="00000000">
            <w:r>
              <w:rPr>
                <w:b/>
                <w:bCs/>
                <w:color w:val="7B1A1A"/>
              </w:rPr>
              <w:t>P2: ¿Qué se entiende por violencia doméstica en la ley costarricense?</w:t>
            </w:r>
          </w:p>
        </w:tc>
      </w:tr>
    </w:tbl>
    <w:p w14:paraId="5E6D1021"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2E6797FB" w14:textId="77777777">
        <w:tblPrEx>
          <w:tblCellMar>
            <w:top w:w="0" w:type="dxa"/>
            <w:bottom w:w="0" w:type="dxa"/>
          </w:tblCellMar>
        </w:tblPrEx>
        <w:tc>
          <w:tcPr>
            <w:tcW w:w="9360" w:type="dxa"/>
            <w:tcBorders>
              <w:top w:val="single" w:sz="4" w:space="0" w:color="CCCCCC"/>
              <w:left w:val="single" w:sz="16" w:space="0" w:color="7B1A1A"/>
              <w:bottom w:val="single" w:sz="4" w:space="0" w:color="CCCCCC"/>
              <w:right w:val="single" w:sz="4" w:space="0" w:color="CCCCCC"/>
            </w:tcBorders>
            <w:shd w:val="clear" w:color="auto" w:fill="FFFFFF"/>
            <w:tcMar>
              <w:top w:w="120" w:type="dxa"/>
              <w:left w:w="200" w:type="dxa"/>
              <w:bottom w:w="120" w:type="dxa"/>
              <w:right w:w="180" w:type="dxa"/>
            </w:tcMar>
          </w:tcPr>
          <w:p w14:paraId="1910A3C6" w14:textId="77777777" w:rsidR="00B04368" w:rsidRDefault="00000000">
            <w:pPr>
              <w:jc w:val="both"/>
            </w:pPr>
            <w:r>
              <w:rPr>
                <w:b/>
                <w:bCs/>
                <w:color w:val="7B1A1A"/>
              </w:rPr>
              <w:t xml:space="preserve">R: </w:t>
            </w:r>
            <w:r>
              <w:rPr>
                <w:color w:val="222222"/>
              </w:rPr>
              <w:t xml:space="preserve">La Ley </w:t>
            </w:r>
            <w:proofErr w:type="spellStart"/>
            <w:r>
              <w:rPr>
                <w:color w:val="222222"/>
              </w:rPr>
              <w:t>N.°</w:t>
            </w:r>
            <w:proofErr w:type="spellEnd"/>
            <w:r>
              <w:rPr>
                <w:color w:val="222222"/>
              </w:rPr>
              <w:t xml:space="preserve"> 7586 define la violencia doméstica como cualquier acción u omisión que cause daño o sufrimiento físico, psicológico, patrimonial, sexual o contra la libertad reproductiva a una persona, cuando es cometida por un integrante del núcleo familiar. El núcleo familiar incluye: personas casadas o en unión de hecho; excónyuges o exparejas; parientes por consanguinidad o afinidad; y personas que conviven o hayan convivido en el mismo hogar. No se limita a la violencia física: el maltrato psicológico, el control económico y otras formas también están protegidos.</w:t>
            </w:r>
          </w:p>
        </w:tc>
      </w:tr>
    </w:tbl>
    <w:p w14:paraId="573E42BC"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48AEFFE4" w14:textId="77777777">
        <w:tblPrEx>
          <w:tblCellMar>
            <w:top w:w="0" w:type="dxa"/>
            <w:bottom w:w="0" w:type="dxa"/>
          </w:tblCellMar>
        </w:tblPrEx>
        <w:tc>
          <w:tcPr>
            <w:tcW w:w="9360" w:type="dxa"/>
            <w:tcBorders>
              <w:top w:val="single" w:sz="8" w:space="0" w:color="7B1A1A"/>
              <w:left w:val="single" w:sz="8" w:space="0" w:color="7B1A1A"/>
              <w:bottom w:val="single" w:sz="8" w:space="0" w:color="7B1A1A"/>
              <w:right w:val="single" w:sz="8" w:space="0" w:color="7B1A1A"/>
            </w:tcBorders>
            <w:shd w:val="clear" w:color="auto" w:fill="FDECEA"/>
            <w:tcMar>
              <w:top w:w="120" w:type="dxa"/>
              <w:left w:w="180" w:type="dxa"/>
              <w:bottom w:w="120" w:type="dxa"/>
              <w:right w:w="180" w:type="dxa"/>
            </w:tcMar>
          </w:tcPr>
          <w:p w14:paraId="0A931C3D" w14:textId="77777777" w:rsidR="00B04368" w:rsidRDefault="00000000">
            <w:r>
              <w:rPr>
                <w:b/>
                <w:bCs/>
                <w:color w:val="7B1A1A"/>
              </w:rPr>
              <w:t>P3: ¿Cuáles medidas puede ordenar el juzgado de violencia doméstica?</w:t>
            </w:r>
          </w:p>
        </w:tc>
      </w:tr>
    </w:tbl>
    <w:p w14:paraId="7C9B9C59"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7AE0FBB8" w14:textId="77777777">
        <w:tblPrEx>
          <w:tblCellMar>
            <w:top w:w="0" w:type="dxa"/>
            <w:bottom w:w="0" w:type="dxa"/>
          </w:tblCellMar>
        </w:tblPrEx>
        <w:tc>
          <w:tcPr>
            <w:tcW w:w="9360" w:type="dxa"/>
            <w:tcBorders>
              <w:top w:val="single" w:sz="4" w:space="0" w:color="CCCCCC"/>
              <w:left w:val="single" w:sz="16" w:space="0" w:color="7B1A1A"/>
              <w:bottom w:val="single" w:sz="4" w:space="0" w:color="CCCCCC"/>
              <w:right w:val="single" w:sz="4" w:space="0" w:color="CCCCCC"/>
            </w:tcBorders>
            <w:shd w:val="clear" w:color="auto" w:fill="FFFFFF"/>
            <w:tcMar>
              <w:top w:w="120" w:type="dxa"/>
              <w:left w:w="200" w:type="dxa"/>
              <w:bottom w:w="120" w:type="dxa"/>
              <w:right w:w="180" w:type="dxa"/>
            </w:tcMar>
          </w:tcPr>
          <w:p w14:paraId="78CA1051" w14:textId="77777777" w:rsidR="00B04368" w:rsidRDefault="00000000">
            <w:pPr>
              <w:jc w:val="both"/>
            </w:pPr>
            <w:r>
              <w:rPr>
                <w:b/>
                <w:bCs/>
                <w:color w:val="7B1A1A"/>
              </w:rPr>
              <w:t xml:space="preserve">R: </w:t>
            </w:r>
            <w:r>
              <w:rPr>
                <w:color w:val="222222"/>
              </w:rPr>
              <w:t xml:space="preserve">El juzgado puede ordenar, entre otras: desalojo del agresor del hogar; prohibición de acercarse a la víctima en su casa, trabajo, escuela de los hijos u otros lugares (restricción de acercamiento); entrega inmediata a la víctima de los objetos personales y de las personas menores de edad a su cargo; prohibición de salir del país (restricción migratoria); fijación de una cuota de pensión alimentaria provisional; y cualquier otra medida que el juez o la jueza considere necesaria para proteger a la víctima, aunque no haya sido solicitada. La lista del artículo 3 de la Ley </w:t>
            </w:r>
            <w:proofErr w:type="spellStart"/>
            <w:r>
              <w:rPr>
                <w:color w:val="222222"/>
              </w:rPr>
              <w:t>N.°</w:t>
            </w:r>
            <w:proofErr w:type="spellEnd"/>
            <w:r>
              <w:rPr>
                <w:color w:val="222222"/>
              </w:rPr>
              <w:t xml:space="preserve"> 7586 no es taxativa: el juzgado puede dictar medidas distintas.</w:t>
            </w:r>
          </w:p>
        </w:tc>
      </w:tr>
    </w:tbl>
    <w:p w14:paraId="2425AB45"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2715E568" w14:textId="77777777">
        <w:tblPrEx>
          <w:tblCellMar>
            <w:top w:w="0" w:type="dxa"/>
            <w:bottom w:w="0" w:type="dxa"/>
          </w:tblCellMar>
        </w:tblPrEx>
        <w:tc>
          <w:tcPr>
            <w:tcW w:w="9360" w:type="dxa"/>
            <w:tcBorders>
              <w:top w:val="single" w:sz="8" w:space="0" w:color="7B1A1A"/>
              <w:left w:val="single" w:sz="8" w:space="0" w:color="7B1A1A"/>
              <w:bottom w:val="single" w:sz="8" w:space="0" w:color="7B1A1A"/>
              <w:right w:val="single" w:sz="8" w:space="0" w:color="7B1A1A"/>
            </w:tcBorders>
            <w:shd w:val="clear" w:color="auto" w:fill="FDECEA"/>
            <w:tcMar>
              <w:top w:w="120" w:type="dxa"/>
              <w:left w:w="180" w:type="dxa"/>
              <w:bottom w:w="120" w:type="dxa"/>
              <w:right w:w="180" w:type="dxa"/>
            </w:tcMar>
          </w:tcPr>
          <w:p w14:paraId="54283F6C" w14:textId="77777777" w:rsidR="00B04368" w:rsidRDefault="00000000">
            <w:r>
              <w:rPr>
                <w:b/>
                <w:bCs/>
                <w:color w:val="7B1A1A"/>
              </w:rPr>
              <w:t>P4: ¿Cómo se solicitan las medidas de protección por violencia doméstica?</w:t>
            </w:r>
          </w:p>
        </w:tc>
      </w:tr>
    </w:tbl>
    <w:p w14:paraId="0E0E9216"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0C2ACDEE" w14:textId="77777777">
        <w:tblPrEx>
          <w:tblCellMar>
            <w:top w:w="0" w:type="dxa"/>
            <w:bottom w:w="0" w:type="dxa"/>
          </w:tblCellMar>
        </w:tblPrEx>
        <w:tc>
          <w:tcPr>
            <w:tcW w:w="9360" w:type="dxa"/>
            <w:tcBorders>
              <w:top w:val="single" w:sz="4" w:space="0" w:color="CCCCCC"/>
              <w:left w:val="single" w:sz="16" w:space="0" w:color="7B1A1A"/>
              <w:bottom w:val="single" w:sz="4" w:space="0" w:color="CCCCCC"/>
              <w:right w:val="single" w:sz="4" w:space="0" w:color="CCCCCC"/>
            </w:tcBorders>
            <w:shd w:val="clear" w:color="auto" w:fill="FFFFFF"/>
            <w:tcMar>
              <w:top w:w="120" w:type="dxa"/>
              <w:left w:w="200" w:type="dxa"/>
              <w:bottom w:w="120" w:type="dxa"/>
              <w:right w:w="180" w:type="dxa"/>
            </w:tcMar>
          </w:tcPr>
          <w:p w14:paraId="60071E85" w14:textId="77777777" w:rsidR="00B04368" w:rsidRDefault="00000000">
            <w:pPr>
              <w:jc w:val="both"/>
            </w:pPr>
            <w:r>
              <w:rPr>
                <w:b/>
                <w:bCs/>
                <w:color w:val="7B1A1A"/>
              </w:rPr>
              <w:t xml:space="preserve">R: </w:t>
            </w:r>
            <w:r>
              <w:rPr>
                <w:color w:val="222222"/>
              </w:rPr>
              <w:t xml:space="preserve">La solicitud puede hacerse de forma oral o escrita directamente ante el juzgado de violencia doméstica más cercano. No se necesita abogado. Una vez recibida, el juzgado debe actuar de inmediato, sin demora, porque la obligación de proteger a la víctima es impostergable. El procedimiento es sumarísimo (muy rápido) y se rige por los principios de celeridad y de intervención inmediata. No es necesario presentar pruebas elaboradas para obtener las medidas iniciales; basta con relatar los hechos con credibilidad. (Artículo 10, Ley </w:t>
            </w:r>
            <w:proofErr w:type="spellStart"/>
            <w:r>
              <w:rPr>
                <w:color w:val="222222"/>
              </w:rPr>
              <w:t>N.°</w:t>
            </w:r>
            <w:proofErr w:type="spellEnd"/>
            <w:r>
              <w:rPr>
                <w:color w:val="222222"/>
              </w:rPr>
              <w:t xml:space="preserve"> 7586)</w:t>
            </w:r>
          </w:p>
        </w:tc>
      </w:tr>
    </w:tbl>
    <w:p w14:paraId="612ACF5E"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4C6EB85B" w14:textId="77777777">
        <w:tblPrEx>
          <w:tblCellMar>
            <w:top w:w="0" w:type="dxa"/>
            <w:bottom w:w="0" w:type="dxa"/>
          </w:tblCellMar>
        </w:tblPrEx>
        <w:tc>
          <w:tcPr>
            <w:tcW w:w="9360" w:type="dxa"/>
            <w:tcBorders>
              <w:top w:val="single" w:sz="8" w:space="0" w:color="7B1A1A"/>
              <w:left w:val="single" w:sz="8" w:space="0" w:color="7B1A1A"/>
              <w:bottom w:val="single" w:sz="8" w:space="0" w:color="7B1A1A"/>
              <w:right w:val="single" w:sz="8" w:space="0" w:color="7B1A1A"/>
            </w:tcBorders>
            <w:shd w:val="clear" w:color="auto" w:fill="FDECEA"/>
            <w:tcMar>
              <w:top w:w="120" w:type="dxa"/>
              <w:left w:w="180" w:type="dxa"/>
              <w:bottom w:w="120" w:type="dxa"/>
              <w:right w:w="180" w:type="dxa"/>
            </w:tcMar>
          </w:tcPr>
          <w:p w14:paraId="426233EC" w14:textId="77777777" w:rsidR="00B04368" w:rsidRDefault="00000000">
            <w:r>
              <w:rPr>
                <w:b/>
                <w:bCs/>
                <w:color w:val="7B1A1A"/>
              </w:rPr>
              <w:t>P5: ¿Quién puede solicitar las medidas de protección por violencia doméstica?</w:t>
            </w:r>
          </w:p>
        </w:tc>
      </w:tr>
    </w:tbl>
    <w:p w14:paraId="4EA349CF"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3EA4CBA4" w14:textId="77777777">
        <w:tblPrEx>
          <w:tblCellMar>
            <w:top w:w="0" w:type="dxa"/>
            <w:bottom w:w="0" w:type="dxa"/>
          </w:tblCellMar>
        </w:tblPrEx>
        <w:tc>
          <w:tcPr>
            <w:tcW w:w="9360" w:type="dxa"/>
            <w:tcBorders>
              <w:top w:val="single" w:sz="4" w:space="0" w:color="CCCCCC"/>
              <w:left w:val="single" w:sz="16" w:space="0" w:color="7B1A1A"/>
              <w:bottom w:val="single" w:sz="4" w:space="0" w:color="CCCCCC"/>
              <w:right w:val="single" w:sz="4" w:space="0" w:color="CCCCCC"/>
            </w:tcBorders>
            <w:shd w:val="clear" w:color="auto" w:fill="FFFFFF"/>
            <w:tcMar>
              <w:top w:w="120" w:type="dxa"/>
              <w:left w:w="200" w:type="dxa"/>
              <w:bottom w:w="120" w:type="dxa"/>
              <w:right w:w="180" w:type="dxa"/>
            </w:tcMar>
          </w:tcPr>
          <w:p w14:paraId="6953605D" w14:textId="77777777" w:rsidR="00B04368" w:rsidRDefault="00000000">
            <w:pPr>
              <w:jc w:val="both"/>
            </w:pPr>
            <w:r>
              <w:rPr>
                <w:b/>
                <w:bCs/>
                <w:color w:val="7B1A1A"/>
              </w:rPr>
              <w:t xml:space="preserve">R: </w:t>
            </w:r>
            <w:r>
              <w:rPr>
                <w:color w:val="222222"/>
              </w:rPr>
              <w:t>Puede solicitarlas: la propia víctima; cualquier familiar o persona cercana que actúe en su nombre cuando la víctima esté imposibilitada; el Ministerio Público o la policía cuando tengan conocimiento del caso; y el juzgado de oficio en ciertas circunstancias. La solicitud puede presentarse en el juzgado de violencia doméstica del lugar donde ocurrió el hecho o donde vive la víctima, lo que sea más conveniente para ella, sin importar cuál juzgado esté más cerca geográficamente del agresor.</w:t>
            </w:r>
          </w:p>
        </w:tc>
      </w:tr>
    </w:tbl>
    <w:p w14:paraId="53253615"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5C1FC7C8" w14:textId="77777777">
        <w:tblPrEx>
          <w:tblCellMar>
            <w:top w:w="0" w:type="dxa"/>
            <w:bottom w:w="0" w:type="dxa"/>
          </w:tblCellMar>
        </w:tblPrEx>
        <w:tc>
          <w:tcPr>
            <w:tcW w:w="9360" w:type="dxa"/>
            <w:tcBorders>
              <w:top w:val="single" w:sz="8" w:space="0" w:color="7B1A1A"/>
              <w:left w:val="single" w:sz="8" w:space="0" w:color="7B1A1A"/>
              <w:bottom w:val="single" w:sz="8" w:space="0" w:color="7B1A1A"/>
              <w:right w:val="single" w:sz="8" w:space="0" w:color="7B1A1A"/>
            </w:tcBorders>
            <w:shd w:val="clear" w:color="auto" w:fill="FDECEA"/>
            <w:tcMar>
              <w:top w:w="120" w:type="dxa"/>
              <w:left w:w="180" w:type="dxa"/>
              <w:bottom w:w="120" w:type="dxa"/>
              <w:right w:w="180" w:type="dxa"/>
            </w:tcMar>
          </w:tcPr>
          <w:p w14:paraId="5598A5DC" w14:textId="77777777" w:rsidR="00B04368" w:rsidRDefault="00000000">
            <w:r>
              <w:rPr>
                <w:b/>
                <w:bCs/>
                <w:color w:val="7B1A1A"/>
              </w:rPr>
              <w:t>P6: ¿Cuánto duran las medidas de protección por violencia doméstica y se pueden prorrogar?</w:t>
            </w:r>
          </w:p>
        </w:tc>
      </w:tr>
    </w:tbl>
    <w:p w14:paraId="4A401BD9"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7AA65EFE" w14:textId="77777777">
        <w:tblPrEx>
          <w:tblCellMar>
            <w:top w:w="0" w:type="dxa"/>
            <w:bottom w:w="0" w:type="dxa"/>
          </w:tblCellMar>
        </w:tblPrEx>
        <w:tc>
          <w:tcPr>
            <w:tcW w:w="9360" w:type="dxa"/>
            <w:tcBorders>
              <w:top w:val="single" w:sz="4" w:space="0" w:color="CCCCCC"/>
              <w:left w:val="single" w:sz="16" w:space="0" w:color="7B1A1A"/>
              <w:bottom w:val="single" w:sz="4" w:space="0" w:color="CCCCCC"/>
              <w:right w:val="single" w:sz="4" w:space="0" w:color="CCCCCC"/>
            </w:tcBorders>
            <w:shd w:val="clear" w:color="auto" w:fill="FFFFFF"/>
            <w:tcMar>
              <w:top w:w="120" w:type="dxa"/>
              <w:left w:w="200" w:type="dxa"/>
              <w:bottom w:w="120" w:type="dxa"/>
              <w:right w:w="180" w:type="dxa"/>
            </w:tcMar>
          </w:tcPr>
          <w:p w14:paraId="187925A8" w14:textId="77777777" w:rsidR="00B04368" w:rsidRDefault="00000000">
            <w:pPr>
              <w:jc w:val="both"/>
            </w:pPr>
            <w:r>
              <w:rPr>
                <w:b/>
                <w:bCs/>
                <w:color w:val="7B1A1A"/>
              </w:rPr>
              <w:t xml:space="preserve">R: </w:t>
            </w:r>
            <w:r>
              <w:rPr>
                <w:color w:val="222222"/>
              </w:rPr>
              <w:t xml:space="preserve">Las medidas se dictan por un plazo determinado establecido en la resolución. Pueden ser prorrogadas si el riesgo para la víctima continúa vigente. La solicitud de prórroga puede hacerse incluso cuando el expediente ya está en el Tribunal (etapa de apelación). Muy importante: la apelación de la resolución que dicta las medidas no suspende su ejecución. Es decir, aunque el agresor apele, las medidas siguen vigentes y deben cumplirse. (Artículo 4, Ley </w:t>
            </w:r>
            <w:proofErr w:type="spellStart"/>
            <w:r>
              <w:rPr>
                <w:color w:val="222222"/>
              </w:rPr>
              <w:t>N.°</w:t>
            </w:r>
            <w:proofErr w:type="spellEnd"/>
            <w:r>
              <w:rPr>
                <w:color w:val="222222"/>
              </w:rPr>
              <w:t xml:space="preserve"> 7586)</w:t>
            </w:r>
          </w:p>
        </w:tc>
      </w:tr>
    </w:tbl>
    <w:p w14:paraId="5B97229E"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42EE8761" w14:textId="77777777">
        <w:tblPrEx>
          <w:tblCellMar>
            <w:top w:w="0" w:type="dxa"/>
            <w:bottom w:w="0" w:type="dxa"/>
          </w:tblCellMar>
        </w:tblPrEx>
        <w:tc>
          <w:tcPr>
            <w:tcW w:w="9360" w:type="dxa"/>
            <w:tcBorders>
              <w:top w:val="single" w:sz="8" w:space="0" w:color="7B1A1A"/>
              <w:left w:val="single" w:sz="8" w:space="0" w:color="7B1A1A"/>
              <w:bottom w:val="single" w:sz="8" w:space="0" w:color="7B1A1A"/>
              <w:right w:val="single" w:sz="8" w:space="0" w:color="7B1A1A"/>
            </w:tcBorders>
            <w:shd w:val="clear" w:color="auto" w:fill="FDECEA"/>
            <w:tcMar>
              <w:top w:w="120" w:type="dxa"/>
              <w:left w:w="180" w:type="dxa"/>
              <w:bottom w:w="120" w:type="dxa"/>
              <w:right w:w="180" w:type="dxa"/>
            </w:tcMar>
          </w:tcPr>
          <w:p w14:paraId="5017FA6A" w14:textId="77777777" w:rsidR="00B04368" w:rsidRDefault="00000000">
            <w:r>
              <w:rPr>
                <w:b/>
                <w:bCs/>
                <w:color w:val="7B1A1A"/>
              </w:rPr>
              <w:t>P7: ¿Se puede conciliar en un proceso de violencia doméstica?</w:t>
            </w:r>
          </w:p>
        </w:tc>
      </w:tr>
    </w:tbl>
    <w:p w14:paraId="53CC6A08"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50AD687B" w14:textId="77777777">
        <w:tblPrEx>
          <w:tblCellMar>
            <w:top w:w="0" w:type="dxa"/>
            <w:bottom w:w="0" w:type="dxa"/>
          </w:tblCellMar>
        </w:tblPrEx>
        <w:tc>
          <w:tcPr>
            <w:tcW w:w="9360" w:type="dxa"/>
            <w:tcBorders>
              <w:top w:val="single" w:sz="4" w:space="0" w:color="CCCCCC"/>
              <w:left w:val="single" w:sz="16" w:space="0" w:color="7B1A1A"/>
              <w:bottom w:val="single" w:sz="4" w:space="0" w:color="CCCCCC"/>
              <w:right w:val="single" w:sz="4" w:space="0" w:color="CCCCCC"/>
            </w:tcBorders>
            <w:shd w:val="clear" w:color="auto" w:fill="FFFFFF"/>
            <w:tcMar>
              <w:top w:w="120" w:type="dxa"/>
              <w:left w:w="200" w:type="dxa"/>
              <w:bottom w:w="120" w:type="dxa"/>
              <w:right w:w="180" w:type="dxa"/>
            </w:tcMar>
          </w:tcPr>
          <w:p w14:paraId="640C8DEB" w14:textId="77777777" w:rsidR="00B04368" w:rsidRDefault="00000000">
            <w:pPr>
              <w:jc w:val="both"/>
            </w:pPr>
            <w:r>
              <w:rPr>
                <w:b/>
                <w:bCs/>
                <w:color w:val="7B1A1A"/>
              </w:rPr>
              <w:t xml:space="preserve">R: </w:t>
            </w:r>
            <w:r>
              <w:rPr>
                <w:color w:val="222222"/>
              </w:rPr>
              <w:t>No. En los procesos de violencia doméstica está expresamente prohibida la conciliación. La razón es que este proceso no busca resolver un conflicto entre partes en igualdad de condiciones, sino proteger a una persona que está en una situación de riesgo y de desequilibrio de poder. Intentar una conciliación en ese contexto podría exponer a la víctima a mayor presión o peligro. Si hay otros asuntos pendientes entre las partes (como custodia o pensión), esos deben tramitarse por separado en la vía correspondiente.</w:t>
            </w:r>
          </w:p>
        </w:tc>
      </w:tr>
    </w:tbl>
    <w:p w14:paraId="278E170B"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327A7093" w14:textId="77777777">
        <w:tblPrEx>
          <w:tblCellMar>
            <w:top w:w="0" w:type="dxa"/>
            <w:bottom w:w="0" w:type="dxa"/>
          </w:tblCellMar>
        </w:tblPrEx>
        <w:tc>
          <w:tcPr>
            <w:tcW w:w="9360" w:type="dxa"/>
            <w:tcBorders>
              <w:top w:val="single" w:sz="8" w:space="0" w:color="7B1A1A"/>
              <w:left w:val="single" w:sz="8" w:space="0" w:color="7B1A1A"/>
              <w:bottom w:val="single" w:sz="8" w:space="0" w:color="7B1A1A"/>
              <w:right w:val="single" w:sz="8" w:space="0" w:color="7B1A1A"/>
            </w:tcBorders>
            <w:shd w:val="clear" w:color="auto" w:fill="FDECEA"/>
            <w:tcMar>
              <w:top w:w="120" w:type="dxa"/>
              <w:left w:w="180" w:type="dxa"/>
              <w:bottom w:w="120" w:type="dxa"/>
              <w:right w:w="180" w:type="dxa"/>
            </w:tcMar>
          </w:tcPr>
          <w:p w14:paraId="1116CB1A" w14:textId="77777777" w:rsidR="00B04368" w:rsidRDefault="00000000">
            <w:r>
              <w:rPr>
                <w:b/>
                <w:bCs/>
                <w:color w:val="7B1A1A"/>
              </w:rPr>
              <w:lastRenderedPageBreak/>
              <w:t>P8: ¿Qué pasa si el agresor no cumple con las medidas de protección ordenadas?</w:t>
            </w:r>
          </w:p>
        </w:tc>
      </w:tr>
    </w:tbl>
    <w:p w14:paraId="1E3D7FDC"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2BD865EC" w14:textId="77777777">
        <w:tblPrEx>
          <w:tblCellMar>
            <w:top w:w="0" w:type="dxa"/>
            <w:bottom w:w="0" w:type="dxa"/>
          </w:tblCellMar>
        </w:tblPrEx>
        <w:tc>
          <w:tcPr>
            <w:tcW w:w="9360" w:type="dxa"/>
            <w:tcBorders>
              <w:top w:val="single" w:sz="4" w:space="0" w:color="CCCCCC"/>
              <w:left w:val="single" w:sz="16" w:space="0" w:color="7B1A1A"/>
              <w:bottom w:val="single" w:sz="4" w:space="0" w:color="CCCCCC"/>
              <w:right w:val="single" w:sz="4" w:space="0" w:color="CCCCCC"/>
            </w:tcBorders>
            <w:shd w:val="clear" w:color="auto" w:fill="FFFFFF"/>
            <w:tcMar>
              <w:top w:w="120" w:type="dxa"/>
              <w:left w:w="200" w:type="dxa"/>
              <w:bottom w:w="120" w:type="dxa"/>
              <w:right w:w="180" w:type="dxa"/>
            </w:tcMar>
          </w:tcPr>
          <w:p w14:paraId="385EE733" w14:textId="77777777" w:rsidR="00B04368" w:rsidRDefault="00000000">
            <w:pPr>
              <w:jc w:val="both"/>
            </w:pPr>
            <w:r>
              <w:rPr>
                <w:b/>
                <w:bCs/>
                <w:color w:val="7B1A1A"/>
              </w:rPr>
              <w:t xml:space="preserve">R: </w:t>
            </w:r>
            <w:r>
              <w:rPr>
                <w:color w:val="222222"/>
              </w:rPr>
              <w:t>El incumplimiento de las medidas de protección es una situación que debe atenderse con urgencia. La víctima debe: primero, llamar al 9-1-1 si hay peligro inmediato; segundo, informar al juzgado del incumplimiento para que refuerce o amplíe las medidas y ordene el apoyo de la fuerza pública. Además, el incumplimiento puede configurar el delito de desobediencia a la autoridad, lo que debe denunciarse ante el Ministerio Público u OIJ. El juzgado puede también revocar permisos o aplicar medidas coactivas adicionales.</w:t>
            </w:r>
          </w:p>
        </w:tc>
      </w:tr>
    </w:tbl>
    <w:p w14:paraId="27CAD2C5"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6C7C511B" w14:textId="77777777">
        <w:tblPrEx>
          <w:tblCellMar>
            <w:top w:w="0" w:type="dxa"/>
            <w:bottom w:w="0" w:type="dxa"/>
          </w:tblCellMar>
        </w:tblPrEx>
        <w:tc>
          <w:tcPr>
            <w:tcW w:w="9360" w:type="dxa"/>
            <w:tcBorders>
              <w:top w:val="single" w:sz="8" w:space="0" w:color="7B1A1A"/>
              <w:left w:val="single" w:sz="8" w:space="0" w:color="7B1A1A"/>
              <w:bottom w:val="single" w:sz="8" w:space="0" w:color="7B1A1A"/>
              <w:right w:val="single" w:sz="8" w:space="0" w:color="7B1A1A"/>
            </w:tcBorders>
            <w:shd w:val="clear" w:color="auto" w:fill="FDECEA"/>
            <w:tcMar>
              <w:top w:w="120" w:type="dxa"/>
              <w:left w:w="180" w:type="dxa"/>
              <w:bottom w:w="120" w:type="dxa"/>
              <w:right w:w="180" w:type="dxa"/>
            </w:tcMar>
          </w:tcPr>
          <w:p w14:paraId="2B04A6B6" w14:textId="77777777" w:rsidR="00B04368" w:rsidRDefault="00000000">
            <w:r>
              <w:rPr>
                <w:b/>
                <w:bCs/>
                <w:color w:val="7B1A1A"/>
              </w:rPr>
              <w:t>P9: ¿Si hay una denuncia penal por los mismos hechos, afecta las medidas de protección?</w:t>
            </w:r>
          </w:p>
        </w:tc>
      </w:tr>
    </w:tbl>
    <w:p w14:paraId="78407377"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51B00B44" w14:textId="77777777">
        <w:tblPrEx>
          <w:tblCellMar>
            <w:top w:w="0" w:type="dxa"/>
            <w:bottom w:w="0" w:type="dxa"/>
          </w:tblCellMar>
        </w:tblPrEx>
        <w:tc>
          <w:tcPr>
            <w:tcW w:w="9360" w:type="dxa"/>
            <w:tcBorders>
              <w:top w:val="single" w:sz="4" w:space="0" w:color="CCCCCC"/>
              <w:left w:val="single" w:sz="16" w:space="0" w:color="7B1A1A"/>
              <w:bottom w:val="single" w:sz="4" w:space="0" w:color="CCCCCC"/>
              <w:right w:val="single" w:sz="4" w:space="0" w:color="CCCCCC"/>
            </w:tcBorders>
            <w:shd w:val="clear" w:color="auto" w:fill="FFFFFF"/>
            <w:tcMar>
              <w:top w:w="120" w:type="dxa"/>
              <w:left w:w="200" w:type="dxa"/>
              <w:bottom w:w="120" w:type="dxa"/>
              <w:right w:w="180" w:type="dxa"/>
            </w:tcMar>
          </w:tcPr>
          <w:p w14:paraId="5B9A8368" w14:textId="77777777" w:rsidR="00B04368" w:rsidRDefault="00000000">
            <w:pPr>
              <w:jc w:val="both"/>
            </w:pPr>
            <w:r>
              <w:rPr>
                <w:b/>
                <w:bCs/>
                <w:color w:val="7B1A1A"/>
              </w:rPr>
              <w:t xml:space="preserve">R: </w:t>
            </w:r>
            <w:r>
              <w:rPr>
                <w:color w:val="222222"/>
              </w:rPr>
              <w:t xml:space="preserve">No. El proceso penal y el proceso de violencia doméstica son independientes y corren en paralelo. Si existe una denuncia penal, el juzgado penal puede ordenar de manera adicional medidas de protección de las previstas en la Ley </w:t>
            </w:r>
            <w:proofErr w:type="spellStart"/>
            <w:r>
              <w:rPr>
                <w:color w:val="222222"/>
              </w:rPr>
              <w:t>N.°</w:t>
            </w:r>
            <w:proofErr w:type="spellEnd"/>
            <w:r>
              <w:rPr>
                <w:color w:val="222222"/>
              </w:rPr>
              <w:t xml:space="preserve"> 7586, y luego remitir el expediente al juzgado de violencia doméstica para continuar el trámite cautelar. Que exista o no proceso penal no impide ni suspende las medidas de protección familiar. El proceso penal sanciona al agresor; el cautelar protege a la víctima. Ambos objetivos son necesarios y complementarios.</w:t>
            </w:r>
          </w:p>
        </w:tc>
      </w:tr>
    </w:tbl>
    <w:p w14:paraId="69AD0B6A"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29520147" w14:textId="77777777">
        <w:tblPrEx>
          <w:tblCellMar>
            <w:top w:w="0" w:type="dxa"/>
            <w:bottom w:w="0" w:type="dxa"/>
          </w:tblCellMar>
        </w:tblPrEx>
        <w:tc>
          <w:tcPr>
            <w:tcW w:w="9360" w:type="dxa"/>
            <w:tcBorders>
              <w:top w:val="single" w:sz="8" w:space="0" w:color="7B1A1A"/>
              <w:left w:val="single" w:sz="8" w:space="0" w:color="7B1A1A"/>
              <w:bottom w:val="single" w:sz="8" w:space="0" w:color="7B1A1A"/>
              <w:right w:val="single" w:sz="8" w:space="0" w:color="7B1A1A"/>
            </w:tcBorders>
            <w:shd w:val="clear" w:color="auto" w:fill="FDECEA"/>
            <w:tcMar>
              <w:top w:w="120" w:type="dxa"/>
              <w:left w:w="180" w:type="dxa"/>
              <w:bottom w:w="120" w:type="dxa"/>
              <w:right w:w="180" w:type="dxa"/>
            </w:tcMar>
          </w:tcPr>
          <w:p w14:paraId="2E9BC7F0" w14:textId="77777777" w:rsidR="00B04368" w:rsidRDefault="00000000">
            <w:r>
              <w:rPr>
                <w:b/>
                <w:bCs/>
                <w:color w:val="7B1A1A"/>
              </w:rPr>
              <w:t>P10: ¿Un juzgado contravencional puede dictar medidas de protección por violencia doméstica?</w:t>
            </w:r>
          </w:p>
        </w:tc>
      </w:tr>
    </w:tbl>
    <w:p w14:paraId="4A07D862"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1F06675A" w14:textId="77777777">
        <w:tblPrEx>
          <w:tblCellMar>
            <w:top w:w="0" w:type="dxa"/>
            <w:bottom w:w="0" w:type="dxa"/>
          </w:tblCellMar>
        </w:tblPrEx>
        <w:tc>
          <w:tcPr>
            <w:tcW w:w="9360" w:type="dxa"/>
            <w:tcBorders>
              <w:top w:val="single" w:sz="4" w:space="0" w:color="CCCCCC"/>
              <w:left w:val="single" w:sz="16" w:space="0" w:color="7B1A1A"/>
              <w:bottom w:val="single" w:sz="4" w:space="0" w:color="CCCCCC"/>
              <w:right w:val="single" w:sz="4" w:space="0" w:color="CCCCCC"/>
            </w:tcBorders>
            <w:shd w:val="clear" w:color="auto" w:fill="FFFFFF"/>
            <w:tcMar>
              <w:top w:w="120" w:type="dxa"/>
              <w:left w:w="200" w:type="dxa"/>
              <w:bottom w:w="120" w:type="dxa"/>
              <w:right w:w="180" w:type="dxa"/>
            </w:tcMar>
          </w:tcPr>
          <w:p w14:paraId="2A050E68" w14:textId="77777777" w:rsidR="00B04368" w:rsidRDefault="00000000">
            <w:pPr>
              <w:jc w:val="both"/>
            </w:pPr>
            <w:r>
              <w:rPr>
                <w:b/>
                <w:bCs/>
                <w:color w:val="7B1A1A"/>
              </w:rPr>
              <w:t xml:space="preserve">R: </w:t>
            </w:r>
            <w:r>
              <w:rPr>
                <w:color w:val="222222"/>
              </w:rPr>
              <w:t>Sí. En zonas donde no hay juzgado especializado en violencia doméstica, los juzgados contravencionales y de menor cuantía tienen competencia para dictar medidas de protección urgentes. La jurisprudencia de la Sala Segunda ha establecido que la obligación de actuar es impostergable: el juzgado no puede negarse a dictar las medidas por razones procesales o de competencia cuando hay riesgo para la víctima. Esto garantiza que en comunidades rurales y alejadas también se pueda acceder a protección.</w:t>
            </w:r>
          </w:p>
        </w:tc>
      </w:tr>
    </w:tbl>
    <w:p w14:paraId="53B7AAAE" w14:textId="77777777" w:rsidR="00B04368" w:rsidRDefault="00B04368">
      <w:pPr>
        <w:spacing w:before="120"/>
      </w:pPr>
    </w:p>
    <w:p w14:paraId="481BBDE3" w14:textId="77777777" w:rsidR="00B04368" w:rsidRDefault="00000000">
      <w:pPr>
        <w:pStyle w:val="Ttulo1"/>
      </w:pPr>
      <w:r>
        <w:rPr>
          <w:color w:val="1A5230"/>
        </w:rPr>
        <w:t>SECCIÓN IV: PENSIONES ALIMENTARIAS</w:t>
      </w:r>
    </w:p>
    <w:p w14:paraId="6B507DC9" w14:textId="77777777" w:rsidR="00B04368" w:rsidRDefault="00000000">
      <w:pPr>
        <w:spacing w:before="60" w:after="80"/>
        <w:jc w:val="both"/>
      </w:pPr>
      <w:r>
        <w:rPr>
          <w:color w:val="222222"/>
        </w:rPr>
        <w:t>Las pensiones alimentarias son uno de los temas de mayor consulta popular. El nuevo Código simplificó el proceso haciéndolo más ágil y centrado en las personas beneficiarias.</w:t>
      </w:r>
    </w:p>
    <w:p w14:paraId="09F67D70" w14:textId="77777777" w:rsidR="00B04368" w:rsidRDefault="00B043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62E5E63E" w14:textId="77777777">
        <w:tblPrEx>
          <w:tblCellMar>
            <w:top w:w="0" w:type="dxa"/>
            <w:bottom w:w="0" w:type="dxa"/>
          </w:tblCellMar>
        </w:tblPrEx>
        <w:tc>
          <w:tcPr>
            <w:tcW w:w="9360" w:type="dxa"/>
            <w:tcBorders>
              <w:top w:val="single" w:sz="8" w:space="0" w:color="1A5230"/>
              <w:left w:val="single" w:sz="8" w:space="0" w:color="1A5230"/>
              <w:bottom w:val="single" w:sz="8" w:space="0" w:color="1A5230"/>
              <w:right w:val="single" w:sz="8" w:space="0" w:color="1A5230"/>
            </w:tcBorders>
            <w:shd w:val="clear" w:color="auto" w:fill="D5EFE0"/>
            <w:tcMar>
              <w:top w:w="120" w:type="dxa"/>
              <w:left w:w="180" w:type="dxa"/>
              <w:bottom w:w="120" w:type="dxa"/>
              <w:right w:w="180" w:type="dxa"/>
            </w:tcMar>
          </w:tcPr>
          <w:p w14:paraId="5036D713" w14:textId="77777777" w:rsidR="00B04368" w:rsidRDefault="00000000">
            <w:r>
              <w:rPr>
                <w:b/>
                <w:bCs/>
                <w:color w:val="1A5230"/>
              </w:rPr>
              <w:t>P1: ¿Cómo funciona el nuevo proceso de pensión alimentaria?</w:t>
            </w:r>
          </w:p>
        </w:tc>
      </w:tr>
    </w:tbl>
    <w:p w14:paraId="28BEB968"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7F7B229D"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37DB9F4D" w14:textId="77777777" w:rsidR="00B04368" w:rsidRDefault="00000000">
            <w:pPr>
              <w:jc w:val="both"/>
            </w:pPr>
            <w:r>
              <w:rPr>
                <w:b/>
                <w:bCs/>
                <w:color w:val="1A5230"/>
              </w:rPr>
              <w:t xml:space="preserve">R: </w:t>
            </w:r>
            <w:r>
              <w:rPr>
                <w:color w:val="222222"/>
              </w:rPr>
              <w:t xml:space="preserve">Con el nuevo Código, el proceso es más ágil. Presentada la demanda (oral o escrita), el juzgado cita a las partes a una audiencia conciliatoria. Si hay acuerdo, concluye. Si no, el </w:t>
            </w:r>
            <w:r>
              <w:rPr>
                <w:color w:val="222222"/>
              </w:rPr>
              <w:lastRenderedPageBreak/>
              <w:t xml:space="preserve">juez o la jueza dicta una resolución con el monto de pensión. La persona demandada tiene 5 días para oponerse. Si se opone, se celebra una audiencia oral única donde se escuchan ambas partes, se recibe la prueba y se dicta la decisión final. (Artículo 174 ss., Ley </w:t>
            </w:r>
            <w:proofErr w:type="spellStart"/>
            <w:r>
              <w:rPr>
                <w:color w:val="222222"/>
              </w:rPr>
              <w:t>N.°</w:t>
            </w:r>
            <w:proofErr w:type="spellEnd"/>
            <w:r>
              <w:rPr>
                <w:color w:val="222222"/>
              </w:rPr>
              <w:t xml:space="preserve"> 9747)</w:t>
            </w:r>
          </w:p>
        </w:tc>
      </w:tr>
    </w:tbl>
    <w:p w14:paraId="31EBD27A"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0EABB20D" w14:textId="77777777">
        <w:tblPrEx>
          <w:tblCellMar>
            <w:top w:w="0" w:type="dxa"/>
            <w:bottom w:w="0" w:type="dxa"/>
          </w:tblCellMar>
        </w:tblPrEx>
        <w:tc>
          <w:tcPr>
            <w:tcW w:w="9360" w:type="dxa"/>
            <w:tcBorders>
              <w:top w:val="single" w:sz="8" w:space="0" w:color="1A5230"/>
              <w:left w:val="single" w:sz="8" w:space="0" w:color="1A5230"/>
              <w:bottom w:val="single" w:sz="8" w:space="0" w:color="1A5230"/>
              <w:right w:val="single" w:sz="8" w:space="0" w:color="1A5230"/>
            </w:tcBorders>
            <w:shd w:val="clear" w:color="auto" w:fill="D5EFE0"/>
            <w:tcMar>
              <w:top w:w="120" w:type="dxa"/>
              <w:left w:w="180" w:type="dxa"/>
              <w:bottom w:w="120" w:type="dxa"/>
              <w:right w:w="180" w:type="dxa"/>
            </w:tcMar>
          </w:tcPr>
          <w:p w14:paraId="3EF66C76" w14:textId="77777777" w:rsidR="00B04368" w:rsidRDefault="00000000">
            <w:r>
              <w:rPr>
                <w:b/>
                <w:bCs/>
                <w:color w:val="1A5230"/>
              </w:rPr>
              <w:t>P2: ¿Quiénes tienen derecho a recibir pensión alimentaria?</w:t>
            </w:r>
          </w:p>
        </w:tc>
      </w:tr>
    </w:tbl>
    <w:p w14:paraId="6BDA65A0"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392A78A6"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3479A137" w14:textId="77777777" w:rsidR="00B04368" w:rsidRDefault="00000000">
            <w:pPr>
              <w:jc w:val="both"/>
            </w:pPr>
            <w:r>
              <w:rPr>
                <w:b/>
                <w:bCs/>
                <w:color w:val="1A5230"/>
              </w:rPr>
              <w:t xml:space="preserve">R: </w:t>
            </w:r>
            <w:r>
              <w:rPr>
                <w:color w:val="222222"/>
              </w:rPr>
              <w:t>Tienen derecho: los hijos e hijas menores de edad; los mayores de edad que estudian y no pueden mantenerse solos (aproximadamente hasta los 25 años); el cónyuge o compañero/a de unión de hecho que lo necesite; los ascendientes (padres, abuelos) en situación de necesidad; y otras personas que la ley define como beneficiarias. El monto se fija según las necesidades de quien los recibe y las posibilidades de quien debe pagarlos.</w:t>
            </w:r>
          </w:p>
        </w:tc>
      </w:tr>
    </w:tbl>
    <w:p w14:paraId="2D633E97"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61466776" w14:textId="77777777">
        <w:tblPrEx>
          <w:tblCellMar>
            <w:top w:w="0" w:type="dxa"/>
            <w:bottom w:w="0" w:type="dxa"/>
          </w:tblCellMar>
        </w:tblPrEx>
        <w:tc>
          <w:tcPr>
            <w:tcW w:w="9360" w:type="dxa"/>
            <w:tcBorders>
              <w:top w:val="single" w:sz="8" w:space="0" w:color="1A5230"/>
              <w:left w:val="single" w:sz="8" w:space="0" w:color="1A5230"/>
              <w:bottom w:val="single" w:sz="8" w:space="0" w:color="1A5230"/>
              <w:right w:val="single" w:sz="8" w:space="0" w:color="1A5230"/>
            </w:tcBorders>
            <w:shd w:val="clear" w:color="auto" w:fill="D5EFE0"/>
            <w:tcMar>
              <w:top w:w="120" w:type="dxa"/>
              <w:left w:w="180" w:type="dxa"/>
              <w:bottom w:w="120" w:type="dxa"/>
              <w:right w:w="180" w:type="dxa"/>
            </w:tcMar>
          </w:tcPr>
          <w:p w14:paraId="5364E8DE" w14:textId="77777777" w:rsidR="00B04368" w:rsidRDefault="00000000">
            <w:r>
              <w:rPr>
                <w:b/>
                <w:bCs/>
                <w:color w:val="1A5230"/>
              </w:rPr>
              <w:t>P3: ¿Qué pasa si la persona que debe pagar no tiene trabajo?</w:t>
            </w:r>
          </w:p>
        </w:tc>
      </w:tr>
    </w:tbl>
    <w:p w14:paraId="64FBF966"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3C85F6AE"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319BAE99" w14:textId="77777777" w:rsidR="00B04368" w:rsidRDefault="00000000">
            <w:pPr>
              <w:jc w:val="both"/>
            </w:pPr>
            <w:r>
              <w:rPr>
                <w:b/>
                <w:bCs/>
                <w:color w:val="1A5230"/>
              </w:rPr>
              <w:t xml:space="preserve">R: </w:t>
            </w:r>
            <w:r>
              <w:rPr>
                <w:color w:val="222222"/>
              </w:rPr>
              <w:t xml:space="preserve">La persona deudora puede pedir al juzgado: un plazo de hasta un mes para conseguir empleo antes de ser </w:t>
            </w:r>
            <w:proofErr w:type="spellStart"/>
            <w:r>
              <w:rPr>
                <w:color w:val="222222"/>
              </w:rPr>
              <w:t>apremida</w:t>
            </w:r>
            <w:proofErr w:type="spellEnd"/>
            <w:r>
              <w:rPr>
                <w:color w:val="222222"/>
              </w:rPr>
              <w:t xml:space="preserve">; pago en tractos si no puede pagar de una vez; o un préstamo del Fondo para el Pago Transitorio de Pensión Alimentaria si tiene un bien como garantía (vehículo, propiedad). Estas opciones no eliminan la deuda; facilitan su cumplimiento. (Ley </w:t>
            </w:r>
            <w:proofErr w:type="spellStart"/>
            <w:r>
              <w:rPr>
                <w:color w:val="222222"/>
              </w:rPr>
              <w:t>N.°</w:t>
            </w:r>
            <w:proofErr w:type="spellEnd"/>
            <w:r>
              <w:rPr>
                <w:color w:val="222222"/>
              </w:rPr>
              <w:t xml:space="preserve"> 9747)</w:t>
            </w:r>
          </w:p>
        </w:tc>
      </w:tr>
    </w:tbl>
    <w:p w14:paraId="7A55358B"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79F75C88" w14:textId="77777777">
        <w:tblPrEx>
          <w:tblCellMar>
            <w:top w:w="0" w:type="dxa"/>
            <w:bottom w:w="0" w:type="dxa"/>
          </w:tblCellMar>
        </w:tblPrEx>
        <w:tc>
          <w:tcPr>
            <w:tcW w:w="9360" w:type="dxa"/>
            <w:tcBorders>
              <w:top w:val="single" w:sz="8" w:space="0" w:color="1A5230"/>
              <w:left w:val="single" w:sz="8" w:space="0" w:color="1A5230"/>
              <w:bottom w:val="single" w:sz="8" w:space="0" w:color="1A5230"/>
              <w:right w:val="single" w:sz="8" w:space="0" w:color="1A5230"/>
            </w:tcBorders>
            <w:shd w:val="clear" w:color="auto" w:fill="D5EFE0"/>
            <w:tcMar>
              <w:top w:w="120" w:type="dxa"/>
              <w:left w:w="180" w:type="dxa"/>
              <w:bottom w:w="120" w:type="dxa"/>
              <w:right w:w="180" w:type="dxa"/>
            </w:tcMar>
          </w:tcPr>
          <w:p w14:paraId="31F40883" w14:textId="77777777" w:rsidR="00B04368" w:rsidRDefault="00000000">
            <w:r>
              <w:rPr>
                <w:b/>
                <w:bCs/>
                <w:color w:val="1A5230"/>
              </w:rPr>
              <w:t>P4: ¿Qué es el apremio corporal en pensiones y cuándo se aplica?</w:t>
            </w:r>
          </w:p>
        </w:tc>
      </w:tr>
    </w:tbl>
    <w:p w14:paraId="21A5D088"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69F309D5" w14:textId="77777777">
        <w:tblPrEx>
          <w:tblCellMar>
            <w:top w:w="0" w:type="dxa"/>
            <w:bottom w:w="0" w:type="dxa"/>
          </w:tblCellMar>
        </w:tblPrEx>
        <w:tc>
          <w:tcPr>
            <w:tcW w:w="9360" w:type="dxa"/>
            <w:tcBorders>
              <w:top w:val="single" w:sz="4" w:space="0" w:color="CCCCCC"/>
              <w:left w:val="single" w:sz="16" w:space="0" w:color="1A5230"/>
              <w:bottom w:val="single" w:sz="4" w:space="0" w:color="CCCCCC"/>
              <w:right w:val="single" w:sz="4" w:space="0" w:color="CCCCCC"/>
            </w:tcBorders>
            <w:shd w:val="clear" w:color="auto" w:fill="FFFFFF"/>
            <w:tcMar>
              <w:top w:w="120" w:type="dxa"/>
              <w:left w:w="200" w:type="dxa"/>
              <w:bottom w:w="120" w:type="dxa"/>
              <w:right w:w="180" w:type="dxa"/>
            </w:tcMar>
          </w:tcPr>
          <w:p w14:paraId="713DC672" w14:textId="77777777" w:rsidR="00B04368" w:rsidRDefault="00000000">
            <w:pPr>
              <w:jc w:val="both"/>
            </w:pPr>
            <w:r>
              <w:rPr>
                <w:b/>
                <w:bCs/>
                <w:color w:val="1A5230"/>
              </w:rPr>
              <w:t xml:space="preserve">R: </w:t>
            </w:r>
            <w:r>
              <w:rPr>
                <w:color w:val="222222"/>
              </w:rPr>
              <w:t xml:space="preserve">El apremio corporal es la detención de la persona deudora cuando no paga la pensión. Se puede solicitar ante una deuda de al menos un mes. La persona deudora tiene derechos: puede pedir no ser </w:t>
            </w:r>
            <w:proofErr w:type="spellStart"/>
            <w:r>
              <w:rPr>
                <w:color w:val="222222"/>
              </w:rPr>
              <w:t>apremida</w:t>
            </w:r>
            <w:proofErr w:type="spellEnd"/>
            <w:r>
              <w:rPr>
                <w:color w:val="222222"/>
              </w:rPr>
              <w:t xml:space="preserve"> por condición de salud grave; puede quedarse en el centro penal solo de noche o de día si puede trabajar en el otro turno; y queda en libertad en cuanto pague la deuda completa. El objetivo es presionar para que se pague, no castigar. (Ley </w:t>
            </w:r>
            <w:proofErr w:type="spellStart"/>
            <w:r>
              <w:rPr>
                <w:color w:val="222222"/>
              </w:rPr>
              <w:t>N.°</w:t>
            </w:r>
            <w:proofErr w:type="spellEnd"/>
            <w:r>
              <w:rPr>
                <w:color w:val="222222"/>
              </w:rPr>
              <w:t xml:space="preserve"> 9747)</w:t>
            </w:r>
          </w:p>
        </w:tc>
      </w:tr>
    </w:tbl>
    <w:p w14:paraId="2BCD2B7D" w14:textId="77777777" w:rsidR="00B04368" w:rsidRDefault="00B04368">
      <w:pPr>
        <w:spacing w:before="120"/>
      </w:pPr>
    </w:p>
    <w:p w14:paraId="790A1E97" w14:textId="77777777" w:rsidR="00B04368" w:rsidRDefault="00000000">
      <w:pPr>
        <w:pStyle w:val="Ttulo1"/>
      </w:pPr>
      <w:r>
        <w:rPr>
          <w:color w:val="C05C00"/>
        </w:rPr>
        <w:t>SECCIÓN V: NIÑEZ, ADOLESCENCIA Y FAMILIA</w:t>
      </w:r>
    </w:p>
    <w:p w14:paraId="1444924D" w14:textId="77777777" w:rsidR="00B04368" w:rsidRDefault="00000000">
      <w:pPr>
        <w:spacing w:before="60" w:after="80"/>
        <w:jc w:val="both"/>
      </w:pPr>
      <w:r>
        <w:rPr>
          <w:color w:val="222222"/>
        </w:rPr>
        <w:t>Esta sección cubre los temas relacionados con protección de personas menores de edad y los procesos familiares más frecuentes en comunidades rurales y periurbanas.</w:t>
      </w:r>
    </w:p>
    <w:p w14:paraId="25AD48CD" w14:textId="77777777" w:rsidR="00B04368" w:rsidRDefault="00B043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2761FF33" w14:textId="77777777">
        <w:tblPrEx>
          <w:tblCellMar>
            <w:top w:w="0" w:type="dxa"/>
            <w:bottom w:w="0" w:type="dxa"/>
          </w:tblCellMar>
        </w:tblPrEx>
        <w:tc>
          <w:tcPr>
            <w:tcW w:w="9360" w:type="dxa"/>
            <w:tcBorders>
              <w:top w:val="single" w:sz="8" w:space="0" w:color="C05C00"/>
              <w:left w:val="single" w:sz="8" w:space="0" w:color="C05C00"/>
              <w:bottom w:val="single" w:sz="8" w:space="0" w:color="C05C00"/>
              <w:right w:val="single" w:sz="8" w:space="0" w:color="C05C00"/>
            </w:tcBorders>
            <w:shd w:val="clear" w:color="auto" w:fill="FFF3CD"/>
            <w:tcMar>
              <w:top w:w="120" w:type="dxa"/>
              <w:left w:w="180" w:type="dxa"/>
              <w:bottom w:w="120" w:type="dxa"/>
              <w:right w:w="180" w:type="dxa"/>
            </w:tcMar>
          </w:tcPr>
          <w:p w14:paraId="03CE9620" w14:textId="77777777" w:rsidR="00B04368" w:rsidRDefault="00000000">
            <w:r>
              <w:rPr>
                <w:b/>
                <w:bCs/>
                <w:color w:val="C05C00"/>
              </w:rPr>
              <w:t>P1: ¿Qué es la responsabilidad parental?</w:t>
            </w:r>
          </w:p>
        </w:tc>
      </w:tr>
    </w:tbl>
    <w:p w14:paraId="75881C7E"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599A42DC" w14:textId="77777777">
        <w:tblPrEx>
          <w:tblCellMar>
            <w:top w:w="0" w:type="dxa"/>
            <w:bottom w:w="0" w:type="dxa"/>
          </w:tblCellMar>
        </w:tblPrEx>
        <w:tc>
          <w:tcPr>
            <w:tcW w:w="9360" w:type="dxa"/>
            <w:tcBorders>
              <w:top w:val="single" w:sz="4" w:space="0" w:color="CCCCCC"/>
              <w:left w:val="single" w:sz="16" w:space="0" w:color="C05C00"/>
              <w:bottom w:val="single" w:sz="4" w:space="0" w:color="CCCCCC"/>
              <w:right w:val="single" w:sz="4" w:space="0" w:color="CCCCCC"/>
            </w:tcBorders>
            <w:shd w:val="clear" w:color="auto" w:fill="FFFFFF"/>
            <w:tcMar>
              <w:top w:w="120" w:type="dxa"/>
              <w:left w:w="200" w:type="dxa"/>
              <w:bottom w:w="120" w:type="dxa"/>
              <w:right w:w="180" w:type="dxa"/>
            </w:tcMar>
          </w:tcPr>
          <w:p w14:paraId="01BA0D3B" w14:textId="77777777" w:rsidR="00B04368" w:rsidRDefault="00000000">
            <w:pPr>
              <w:jc w:val="both"/>
            </w:pPr>
            <w:r>
              <w:rPr>
                <w:b/>
                <w:bCs/>
                <w:color w:val="C05C00"/>
              </w:rPr>
              <w:lastRenderedPageBreak/>
              <w:t xml:space="preserve">R: </w:t>
            </w:r>
            <w:r>
              <w:rPr>
                <w:color w:val="222222"/>
              </w:rPr>
              <w:t xml:space="preserve">Es el conjunto de deberes y derechos que tienen los padres y las madres sobre sus hijos e hijas menores de edad: cuidarlos, garantizarles educación, salud y desarrollo integral. En principio, ambos progenitores la ejercen </w:t>
            </w:r>
            <w:proofErr w:type="gramStart"/>
            <w:r>
              <w:rPr>
                <w:color w:val="222222"/>
              </w:rPr>
              <w:t>juntos</w:t>
            </w:r>
            <w:proofErr w:type="gramEnd"/>
            <w:r>
              <w:rPr>
                <w:color w:val="222222"/>
              </w:rPr>
              <w:t xml:space="preserve"> aunque no convivan. Ante conflictos, el juzgado de familia decide según el interés superior del niño, niña o adolescente. Si un progenitor pone en riesgo al hijo o hija, el juzgado puede suspender o modificar esa responsabilidad.</w:t>
            </w:r>
          </w:p>
        </w:tc>
      </w:tr>
    </w:tbl>
    <w:p w14:paraId="0E03D522"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558FAC9C" w14:textId="77777777">
        <w:tblPrEx>
          <w:tblCellMar>
            <w:top w:w="0" w:type="dxa"/>
            <w:bottom w:w="0" w:type="dxa"/>
          </w:tblCellMar>
        </w:tblPrEx>
        <w:tc>
          <w:tcPr>
            <w:tcW w:w="9360" w:type="dxa"/>
            <w:tcBorders>
              <w:top w:val="single" w:sz="8" w:space="0" w:color="C05C00"/>
              <w:left w:val="single" w:sz="8" w:space="0" w:color="C05C00"/>
              <w:bottom w:val="single" w:sz="8" w:space="0" w:color="C05C00"/>
              <w:right w:val="single" w:sz="8" w:space="0" w:color="C05C00"/>
            </w:tcBorders>
            <w:shd w:val="clear" w:color="auto" w:fill="FFF3CD"/>
            <w:tcMar>
              <w:top w:w="120" w:type="dxa"/>
              <w:left w:w="180" w:type="dxa"/>
              <w:bottom w:w="120" w:type="dxa"/>
              <w:right w:w="180" w:type="dxa"/>
            </w:tcMar>
          </w:tcPr>
          <w:p w14:paraId="44143059" w14:textId="77777777" w:rsidR="00B04368" w:rsidRDefault="00000000">
            <w:r>
              <w:rPr>
                <w:b/>
                <w:bCs/>
                <w:color w:val="C05C00"/>
              </w:rPr>
              <w:t>P2: ¿Qué pasa si un padre o una madre quiere llevar a los hijos al extranjero sin el acuerdo del otro?</w:t>
            </w:r>
          </w:p>
        </w:tc>
      </w:tr>
    </w:tbl>
    <w:p w14:paraId="03DDB431"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6EDDBE1E" w14:textId="77777777">
        <w:tblPrEx>
          <w:tblCellMar>
            <w:top w:w="0" w:type="dxa"/>
            <w:bottom w:w="0" w:type="dxa"/>
          </w:tblCellMar>
        </w:tblPrEx>
        <w:tc>
          <w:tcPr>
            <w:tcW w:w="9360" w:type="dxa"/>
            <w:tcBorders>
              <w:top w:val="single" w:sz="4" w:space="0" w:color="CCCCCC"/>
              <w:left w:val="single" w:sz="16" w:space="0" w:color="C05C00"/>
              <w:bottom w:val="single" w:sz="4" w:space="0" w:color="CCCCCC"/>
              <w:right w:val="single" w:sz="4" w:space="0" w:color="CCCCCC"/>
            </w:tcBorders>
            <w:shd w:val="clear" w:color="auto" w:fill="FFFFFF"/>
            <w:tcMar>
              <w:top w:w="120" w:type="dxa"/>
              <w:left w:w="200" w:type="dxa"/>
              <w:bottom w:w="120" w:type="dxa"/>
              <w:right w:w="180" w:type="dxa"/>
            </w:tcMar>
          </w:tcPr>
          <w:p w14:paraId="6B567545" w14:textId="77777777" w:rsidR="00B04368" w:rsidRDefault="00000000">
            <w:pPr>
              <w:jc w:val="both"/>
            </w:pPr>
            <w:r>
              <w:rPr>
                <w:b/>
                <w:bCs/>
                <w:color w:val="C05C00"/>
              </w:rPr>
              <w:t xml:space="preserve">R: </w:t>
            </w:r>
            <w:r>
              <w:rPr>
                <w:color w:val="222222"/>
              </w:rPr>
              <w:t>Para viajar al extranjero con un menor de edad se necesita autorización de ambos progenitores. Si uno se niega sin razón válida, el otro puede solicitar al juzgado de familia una autorización judicial de salida. El trámite es de petición unilateral, no requiere abogado. Si un progenitor lleva al menor sin autorización, puede configurarse un delito de sustracción internacional de persona menor de edad.</w:t>
            </w:r>
          </w:p>
        </w:tc>
      </w:tr>
    </w:tbl>
    <w:p w14:paraId="4BD36E06"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2BDDB9D6" w14:textId="77777777">
        <w:tblPrEx>
          <w:tblCellMar>
            <w:top w:w="0" w:type="dxa"/>
            <w:bottom w:w="0" w:type="dxa"/>
          </w:tblCellMar>
        </w:tblPrEx>
        <w:tc>
          <w:tcPr>
            <w:tcW w:w="9360" w:type="dxa"/>
            <w:tcBorders>
              <w:top w:val="single" w:sz="8" w:space="0" w:color="C05C00"/>
              <w:left w:val="single" w:sz="8" w:space="0" w:color="C05C00"/>
              <w:bottom w:val="single" w:sz="8" w:space="0" w:color="C05C00"/>
              <w:right w:val="single" w:sz="8" w:space="0" w:color="C05C00"/>
            </w:tcBorders>
            <w:shd w:val="clear" w:color="auto" w:fill="FFF3CD"/>
            <w:tcMar>
              <w:top w:w="120" w:type="dxa"/>
              <w:left w:w="180" w:type="dxa"/>
              <w:bottom w:w="120" w:type="dxa"/>
              <w:right w:w="180" w:type="dxa"/>
            </w:tcMar>
          </w:tcPr>
          <w:p w14:paraId="0930B007" w14:textId="77777777" w:rsidR="00B04368" w:rsidRDefault="00000000">
            <w:r>
              <w:rPr>
                <w:b/>
                <w:bCs/>
                <w:color w:val="C05C00"/>
              </w:rPr>
              <w:t>P3: ¿Qué hace el PANI cuando un niño o niña está en riesgo?</w:t>
            </w:r>
          </w:p>
        </w:tc>
      </w:tr>
    </w:tbl>
    <w:p w14:paraId="742F108B"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63319E42" w14:textId="77777777">
        <w:tblPrEx>
          <w:tblCellMar>
            <w:top w:w="0" w:type="dxa"/>
            <w:bottom w:w="0" w:type="dxa"/>
          </w:tblCellMar>
        </w:tblPrEx>
        <w:tc>
          <w:tcPr>
            <w:tcW w:w="9360" w:type="dxa"/>
            <w:tcBorders>
              <w:top w:val="single" w:sz="4" w:space="0" w:color="CCCCCC"/>
              <w:left w:val="single" w:sz="16" w:space="0" w:color="C05C00"/>
              <w:bottom w:val="single" w:sz="4" w:space="0" w:color="CCCCCC"/>
              <w:right w:val="single" w:sz="4" w:space="0" w:color="CCCCCC"/>
            </w:tcBorders>
            <w:shd w:val="clear" w:color="auto" w:fill="FFFFFF"/>
            <w:tcMar>
              <w:top w:w="120" w:type="dxa"/>
              <w:left w:w="200" w:type="dxa"/>
              <w:bottom w:w="120" w:type="dxa"/>
              <w:right w:w="180" w:type="dxa"/>
            </w:tcMar>
          </w:tcPr>
          <w:p w14:paraId="4C9AA17A" w14:textId="77777777" w:rsidR="00B04368" w:rsidRDefault="00000000">
            <w:pPr>
              <w:jc w:val="both"/>
            </w:pPr>
            <w:r>
              <w:rPr>
                <w:b/>
                <w:bCs/>
                <w:color w:val="C05C00"/>
              </w:rPr>
              <w:t xml:space="preserve">R: </w:t>
            </w:r>
            <w:r>
              <w:rPr>
                <w:color w:val="222222"/>
              </w:rPr>
              <w:t>El PANI puede aplicar medidas de protección en sede administrativa de forma inmediata: ubicar al menor con un familiar de confianza o en un hogar de abrigo. El juzgado de familia o de niñez y adolescencia controla judicialmente esas medidas. Ambas intervenciones son complementarias: el PANI actúa en campo y el juzgado supervisa. Si la situación lo requiere, el juzgado puede dictar medidas de protección cautelar propias.</w:t>
            </w:r>
          </w:p>
        </w:tc>
      </w:tr>
    </w:tbl>
    <w:p w14:paraId="01913B1F" w14:textId="77777777" w:rsidR="00B04368" w:rsidRDefault="00B043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7DB49CF7" w14:textId="77777777">
        <w:tblPrEx>
          <w:tblCellMar>
            <w:top w:w="0" w:type="dxa"/>
            <w:bottom w:w="0" w:type="dxa"/>
          </w:tblCellMar>
        </w:tblPrEx>
        <w:tc>
          <w:tcPr>
            <w:tcW w:w="9360" w:type="dxa"/>
            <w:tcBorders>
              <w:top w:val="single" w:sz="8" w:space="0" w:color="C05C00"/>
              <w:left w:val="single" w:sz="8" w:space="0" w:color="C05C00"/>
              <w:bottom w:val="single" w:sz="8" w:space="0" w:color="C05C00"/>
              <w:right w:val="single" w:sz="8" w:space="0" w:color="C05C00"/>
            </w:tcBorders>
            <w:shd w:val="clear" w:color="auto" w:fill="FFF3CD"/>
            <w:tcMar>
              <w:top w:w="120" w:type="dxa"/>
              <w:left w:w="180" w:type="dxa"/>
              <w:bottom w:w="120" w:type="dxa"/>
              <w:right w:w="180" w:type="dxa"/>
            </w:tcMar>
          </w:tcPr>
          <w:p w14:paraId="3B95D261" w14:textId="77777777" w:rsidR="00B04368" w:rsidRDefault="00000000">
            <w:r>
              <w:rPr>
                <w:b/>
                <w:bCs/>
                <w:color w:val="C05C00"/>
              </w:rPr>
              <w:t>P4: ¿Qué es la tutela y cuándo se necesita nombrar una persona tutora?</w:t>
            </w:r>
          </w:p>
        </w:tc>
      </w:tr>
    </w:tbl>
    <w:p w14:paraId="14F6B136" w14:textId="77777777" w:rsidR="00B04368" w:rsidRDefault="00B043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368" w14:paraId="2C662AAB" w14:textId="77777777">
        <w:tblPrEx>
          <w:tblCellMar>
            <w:top w:w="0" w:type="dxa"/>
            <w:bottom w:w="0" w:type="dxa"/>
          </w:tblCellMar>
        </w:tblPrEx>
        <w:tc>
          <w:tcPr>
            <w:tcW w:w="9360" w:type="dxa"/>
            <w:tcBorders>
              <w:top w:val="single" w:sz="4" w:space="0" w:color="CCCCCC"/>
              <w:left w:val="single" w:sz="16" w:space="0" w:color="C05C00"/>
              <w:bottom w:val="single" w:sz="4" w:space="0" w:color="CCCCCC"/>
              <w:right w:val="single" w:sz="4" w:space="0" w:color="CCCCCC"/>
            </w:tcBorders>
            <w:shd w:val="clear" w:color="auto" w:fill="FFFFFF"/>
            <w:tcMar>
              <w:top w:w="120" w:type="dxa"/>
              <w:left w:w="200" w:type="dxa"/>
              <w:bottom w:w="120" w:type="dxa"/>
              <w:right w:w="180" w:type="dxa"/>
            </w:tcMar>
          </w:tcPr>
          <w:p w14:paraId="56F9134C" w14:textId="77777777" w:rsidR="00B04368" w:rsidRDefault="00000000">
            <w:pPr>
              <w:jc w:val="both"/>
            </w:pPr>
            <w:r>
              <w:rPr>
                <w:b/>
                <w:bCs/>
                <w:color w:val="C05C00"/>
              </w:rPr>
              <w:t xml:space="preserve">R: </w:t>
            </w:r>
            <w:r>
              <w:rPr>
                <w:color w:val="222222"/>
              </w:rPr>
              <w:t>La tutela protege y representa a una persona menor de edad que no tiene padre ni madre disponible para ejercer la responsabilidad parental (por fallecimiento, abandono declarado o privación de la patria potestad). El nombramiento es un trámite de petición unilateral ante el juzgado de familia. La persona tutora cuida al menor, administra sus bienes y lo representa legalmente. El juzgado supervisa que la tutela se ejerza correctamente.</w:t>
            </w:r>
          </w:p>
        </w:tc>
      </w:tr>
    </w:tbl>
    <w:p w14:paraId="667FB6B7" w14:textId="77777777" w:rsidR="00B04368" w:rsidRDefault="00B04368">
      <w:pPr>
        <w:spacing w:before="120"/>
      </w:pPr>
    </w:p>
    <w:p w14:paraId="4C916717" w14:textId="77777777" w:rsidR="00B04368" w:rsidRDefault="00B04368">
      <w:pPr>
        <w:pBdr>
          <w:bottom w:val="single" w:sz="2" w:space="0" w:color="CCCCCC"/>
        </w:pBdr>
        <w:spacing w:before="120" w:after="120"/>
      </w:pPr>
    </w:p>
    <w:p w14:paraId="012CCAAE" w14:textId="77777777" w:rsidR="00B04368" w:rsidRDefault="00B04368">
      <w:pPr>
        <w:spacing w:before="120"/>
      </w:pPr>
    </w:p>
    <w:p w14:paraId="2E682936" w14:textId="77777777" w:rsidR="00B04368" w:rsidRDefault="00000000">
      <w:pPr>
        <w:spacing w:after="80"/>
      </w:pPr>
      <w:r>
        <w:rPr>
          <w:b/>
          <w:bCs/>
          <w:color w:val="3B1F5E"/>
        </w:rPr>
        <w:t>RECORDATORIO PARA PERSONAS FACILITADORAS JUDICIALES</w:t>
      </w:r>
    </w:p>
    <w:p w14:paraId="6D01D8B4" w14:textId="77777777" w:rsidR="00B04368" w:rsidRDefault="00000000">
      <w:pPr>
        <w:pStyle w:val="Prrafodelista"/>
        <w:numPr>
          <w:ilvl w:val="0"/>
          <w:numId w:val="2"/>
        </w:numPr>
        <w:spacing w:before="40" w:after="40"/>
      </w:pPr>
      <w:r>
        <w:t>Si alguien está en peligro inmediato por violencia: llamar al 9-1-1 primero. Luego, al juzgado de violencia doméstica.</w:t>
      </w:r>
    </w:p>
    <w:p w14:paraId="7AE35FCB" w14:textId="77777777" w:rsidR="00B04368" w:rsidRDefault="00000000">
      <w:pPr>
        <w:pStyle w:val="Prrafodelista"/>
        <w:numPr>
          <w:ilvl w:val="0"/>
          <w:numId w:val="2"/>
        </w:numPr>
        <w:spacing w:before="40" w:after="40"/>
      </w:pPr>
      <w:r>
        <w:t>Protección cautelar (CPF) y medidas de violencia doméstica son figuras distintas: distinto juzgado, distintos requisitos. No confundirlas.</w:t>
      </w:r>
    </w:p>
    <w:p w14:paraId="7FDEF4A4" w14:textId="77777777" w:rsidR="00B04368" w:rsidRDefault="00000000">
      <w:pPr>
        <w:pStyle w:val="Prrafodelista"/>
        <w:numPr>
          <w:ilvl w:val="0"/>
          <w:numId w:val="2"/>
        </w:numPr>
        <w:spacing w:before="40" w:after="40"/>
      </w:pPr>
      <w:r>
        <w:lastRenderedPageBreak/>
        <w:t>Para protección cautelar, pensiones y medidas de VD, NO se necesita abogado. Pueden ir directamente al juzgado.</w:t>
      </w:r>
    </w:p>
    <w:p w14:paraId="275C2832" w14:textId="0BCD24FA" w:rsidR="00B04368" w:rsidRDefault="00000000">
      <w:pPr>
        <w:pStyle w:val="Prrafodelista"/>
        <w:numPr>
          <w:ilvl w:val="0"/>
          <w:numId w:val="2"/>
        </w:numPr>
        <w:spacing w:before="40" w:after="40"/>
      </w:pPr>
      <w:r>
        <w:t>La Defensa Pública ofrece asistencia legal gratuita</w:t>
      </w:r>
      <w:r w:rsidR="00B00853">
        <w:t xml:space="preserve"> en materia de pensiones alimentarias. Para los demás procesos en el juzgado de familia, debe contratar una persona abogada. </w:t>
      </w:r>
    </w:p>
    <w:p w14:paraId="157EE04E" w14:textId="77777777" w:rsidR="00B04368" w:rsidRDefault="00000000">
      <w:pPr>
        <w:pStyle w:val="Prrafodelista"/>
        <w:numPr>
          <w:ilvl w:val="0"/>
          <w:numId w:val="2"/>
        </w:numPr>
        <w:spacing w:before="40" w:after="40"/>
      </w:pPr>
      <w:r>
        <w:t>En zonas rurales sin juzgado especializado: los juzgados contravencionales pueden atender violencia doméstica de forma urgente.</w:t>
      </w:r>
    </w:p>
    <w:p w14:paraId="3F6FD785" w14:textId="77777777" w:rsidR="00B04368" w:rsidRDefault="00000000">
      <w:pPr>
        <w:pStyle w:val="Prrafodelista"/>
        <w:numPr>
          <w:ilvl w:val="0"/>
          <w:numId w:val="2"/>
        </w:numPr>
        <w:spacing w:before="40" w:after="40"/>
      </w:pPr>
      <w:r>
        <w:t>Instituciones clave: Defensa Pública, PANI, CONAPAM, OIJ, Ministerio Público, Fuerza Pública.</w:t>
      </w:r>
    </w:p>
    <w:p w14:paraId="40ABD239" w14:textId="77777777" w:rsidR="00B04368" w:rsidRDefault="00B04368">
      <w:pPr>
        <w:spacing w:before="180"/>
      </w:pPr>
    </w:p>
    <w:p w14:paraId="1AACA46F" w14:textId="77777777" w:rsidR="00B04368" w:rsidRDefault="00000000">
      <w:pPr>
        <w:jc w:val="center"/>
      </w:pPr>
      <w:r>
        <w:rPr>
          <w:i/>
          <w:iCs/>
          <w:color w:val="888888"/>
          <w:sz w:val="20"/>
          <w:szCs w:val="20"/>
        </w:rPr>
        <w:t>CONAMAJ — Poder Judicial de Costa Rica</w:t>
      </w:r>
    </w:p>
    <w:sectPr w:rsidR="00B04368">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9411E"/>
    <w:multiLevelType w:val="hybridMultilevel"/>
    <w:tmpl w:val="E06AE532"/>
    <w:lvl w:ilvl="0" w:tplc="556C6B40">
      <w:start w:val="1"/>
      <w:numFmt w:val="bullet"/>
      <w:lvlText w:val="●"/>
      <w:lvlJc w:val="left"/>
      <w:pPr>
        <w:ind w:left="720" w:hanging="360"/>
      </w:pPr>
    </w:lvl>
    <w:lvl w:ilvl="1" w:tplc="F0EC4980">
      <w:start w:val="1"/>
      <w:numFmt w:val="bullet"/>
      <w:lvlText w:val="○"/>
      <w:lvlJc w:val="left"/>
      <w:pPr>
        <w:ind w:left="1440" w:hanging="360"/>
      </w:pPr>
    </w:lvl>
    <w:lvl w:ilvl="2" w:tplc="435EB97C">
      <w:start w:val="1"/>
      <w:numFmt w:val="bullet"/>
      <w:lvlText w:val="■"/>
      <w:lvlJc w:val="left"/>
      <w:pPr>
        <w:ind w:left="2160" w:hanging="360"/>
      </w:pPr>
    </w:lvl>
    <w:lvl w:ilvl="3" w:tplc="80C0E82E">
      <w:start w:val="1"/>
      <w:numFmt w:val="bullet"/>
      <w:lvlText w:val="●"/>
      <w:lvlJc w:val="left"/>
      <w:pPr>
        <w:ind w:left="2880" w:hanging="360"/>
      </w:pPr>
    </w:lvl>
    <w:lvl w:ilvl="4" w:tplc="DB06EEFC">
      <w:start w:val="1"/>
      <w:numFmt w:val="bullet"/>
      <w:lvlText w:val="○"/>
      <w:lvlJc w:val="left"/>
      <w:pPr>
        <w:ind w:left="3600" w:hanging="360"/>
      </w:pPr>
    </w:lvl>
    <w:lvl w:ilvl="5" w:tplc="B88AF59C">
      <w:start w:val="1"/>
      <w:numFmt w:val="bullet"/>
      <w:lvlText w:val="■"/>
      <w:lvlJc w:val="left"/>
      <w:pPr>
        <w:ind w:left="4320" w:hanging="360"/>
      </w:pPr>
    </w:lvl>
    <w:lvl w:ilvl="6" w:tplc="0D9EC306">
      <w:start w:val="1"/>
      <w:numFmt w:val="bullet"/>
      <w:lvlText w:val="●"/>
      <w:lvlJc w:val="left"/>
      <w:pPr>
        <w:ind w:left="5040" w:hanging="360"/>
      </w:pPr>
    </w:lvl>
    <w:lvl w:ilvl="7" w:tplc="764CB3C0">
      <w:start w:val="1"/>
      <w:numFmt w:val="bullet"/>
      <w:lvlText w:val="●"/>
      <w:lvlJc w:val="left"/>
      <w:pPr>
        <w:ind w:left="5760" w:hanging="360"/>
      </w:pPr>
    </w:lvl>
    <w:lvl w:ilvl="8" w:tplc="4B682DEA">
      <w:start w:val="1"/>
      <w:numFmt w:val="bullet"/>
      <w:lvlText w:val="●"/>
      <w:lvlJc w:val="left"/>
      <w:pPr>
        <w:ind w:left="6480" w:hanging="360"/>
      </w:pPr>
    </w:lvl>
  </w:abstractNum>
  <w:abstractNum w:abstractNumId="1" w15:restartNumberingAfterBreak="0">
    <w:nsid w:val="25625B55"/>
    <w:multiLevelType w:val="hybridMultilevel"/>
    <w:tmpl w:val="3F1A2DFC"/>
    <w:lvl w:ilvl="0" w:tplc="8BB071F2">
      <w:start w:val="1"/>
      <w:numFmt w:val="bullet"/>
      <w:lvlText w:val="•"/>
      <w:lvlJc w:val="left"/>
      <w:pPr>
        <w:ind w:left="720" w:hanging="360"/>
      </w:pPr>
    </w:lvl>
    <w:lvl w:ilvl="1" w:tplc="E9482AD0">
      <w:numFmt w:val="decimal"/>
      <w:lvlText w:val=""/>
      <w:lvlJc w:val="left"/>
    </w:lvl>
    <w:lvl w:ilvl="2" w:tplc="F364F0B6">
      <w:numFmt w:val="decimal"/>
      <w:lvlText w:val=""/>
      <w:lvlJc w:val="left"/>
    </w:lvl>
    <w:lvl w:ilvl="3" w:tplc="2A985DEE">
      <w:numFmt w:val="decimal"/>
      <w:lvlText w:val=""/>
      <w:lvlJc w:val="left"/>
    </w:lvl>
    <w:lvl w:ilvl="4" w:tplc="077C805E">
      <w:numFmt w:val="decimal"/>
      <w:lvlText w:val=""/>
      <w:lvlJc w:val="left"/>
    </w:lvl>
    <w:lvl w:ilvl="5" w:tplc="0F2E93D6">
      <w:numFmt w:val="decimal"/>
      <w:lvlText w:val=""/>
      <w:lvlJc w:val="left"/>
    </w:lvl>
    <w:lvl w:ilvl="6" w:tplc="E8688CBE">
      <w:numFmt w:val="decimal"/>
      <w:lvlText w:val=""/>
      <w:lvlJc w:val="left"/>
    </w:lvl>
    <w:lvl w:ilvl="7" w:tplc="F56858DC">
      <w:numFmt w:val="decimal"/>
      <w:lvlText w:val=""/>
      <w:lvlJc w:val="left"/>
    </w:lvl>
    <w:lvl w:ilvl="8" w:tplc="87BC9DDA">
      <w:numFmt w:val="decimal"/>
      <w:lvlText w:val=""/>
      <w:lvlJc w:val="left"/>
    </w:lvl>
  </w:abstractNum>
  <w:num w:numId="1" w16cid:durableId="577638657">
    <w:abstractNumId w:val="0"/>
    <w:lvlOverride w:ilvl="0">
      <w:startOverride w:val="1"/>
    </w:lvlOverride>
  </w:num>
  <w:num w:numId="2" w16cid:durableId="5138098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368"/>
    <w:rsid w:val="0058681A"/>
    <w:rsid w:val="00B00853"/>
    <w:rsid w:val="00B0436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FB91C"/>
  <w15:docId w15:val="{91F59BEE-DEBF-4CA6-85CF-6088E7AEB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3B1F5E"/>
      <w:sz w:val="28"/>
      <w:szCs w:val="28"/>
    </w:rPr>
  </w:style>
  <w:style w:type="paragraph" w:styleId="Ttulo2">
    <w:name w:val="heading 2"/>
    <w:uiPriority w:val="9"/>
    <w:semiHidden/>
    <w:unhideWhenUsed/>
    <w:qFormat/>
    <w:pPr>
      <w:spacing w:before="240" w:after="100"/>
      <w:outlineLvl w:val="1"/>
    </w:pPr>
    <w:rPr>
      <w:b/>
      <w:bCs/>
      <w:color w:val="6B3FA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3650</Words>
  <Characters>20079</Characters>
  <Application>Microsoft Office Word</Application>
  <DocSecurity>0</DocSecurity>
  <Lines>167</Lines>
  <Paragraphs>47</Paragraphs>
  <ScaleCrop>false</ScaleCrop>
  <Company/>
  <LinksUpToDate>false</LinksUpToDate>
  <CharactersWithSpaces>23682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Mayrem Vargas Araya</cp:lastModifiedBy>
  <cp:revision>2</cp:revision>
  <dcterms:created xsi:type="dcterms:W3CDTF">2026-05-12T22:11:00Z</dcterms:created>
  <dcterms:modified xsi:type="dcterms:W3CDTF">2026-05-12T22:11:00Z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73c1bb74-f1ca-45ad-b68b-6921df2d1acb</vt:lpwstr>
  </property>
</Properties>
</file>