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27EBC0" w14:textId="67690712" w:rsidR="008E1D99" w:rsidRDefault="00000000">
      <w:pPr>
        <w:spacing w:after="60"/>
        <w:jc w:val="center"/>
      </w:pPr>
      <w:r>
        <w:rPr>
          <w:b/>
          <w:bCs/>
          <w:color w:val="2E6DA4"/>
          <w:sz w:val="26"/>
          <w:szCs w:val="26"/>
        </w:rPr>
        <w:t>Derecho Agrario y Ley de Aguas</w:t>
      </w:r>
    </w:p>
    <w:p w14:paraId="69315E58" w14:textId="77777777" w:rsidR="008E1D99" w:rsidRDefault="008E1D99">
      <w:pPr>
        <w:pBdr>
          <w:bottom w:val="single" w:sz="2" w:space="0" w:color="DDDDDD"/>
        </w:pBdr>
        <w:spacing w:before="120" w:after="120"/>
      </w:pPr>
    </w:p>
    <w:p w14:paraId="25FD4F5B" w14:textId="77777777" w:rsidR="008E1D99" w:rsidRDefault="00000000">
      <w:pPr>
        <w:spacing w:before="240" w:after="120"/>
      </w:pPr>
      <w:r>
        <w:rPr>
          <w:b/>
          <w:bCs/>
          <w:color w:val="1A3557"/>
        </w:rPr>
        <w:t>Bases normativas</w:t>
      </w:r>
    </w:p>
    <w:p w14:paraId="01DA136E" w14:textId="77777777" w:rsidR="008E1D99" w:rsidRDefault="00000000">
      <w:pPr>
        <w:spacing w:after="60"/>
      </w:pPr>
      <w:proofErr w:type="gramStart"/>
      <w:r>
        <w:t>►  Código</w:t>
      </w:r>
      <w:proofErr w:type="gramEnd"/>
      <w:r>
        <w:t xml:space="preserve"> Procesal Agrario, Ley </w:t>
      </w:r>
      <w:proofErr w:type="spellStart"/>
      <w:r>
        <w:t>N.°</w:t>
      </w:r>
      <w:proofErr w:type="spellEnd"/>
      <w:r>
        <w:t xml:space="preserve"> 9609, del 27 de setiembre de 2018, con reformas vigentes al 29 de octubre de 2025 (Ley </w:t>
      </w:r>
      <w:proofErr w:type="spellStart"/>
      <w:r>
        <w:t>N.°</w:t>
      </w:r>
      <w:proofErr w:type="spellEnd"/>
      <w:r>
        <w:t xml:space="preserve"> 10779).</w:t>
      </w:r>
    </w:p>
    <w:p w14:paraId="26280D5F" w14:textId="77777777" w:rsidR="008E1D99" w:rsidRDefault="00000000">
      <w:pPr>
        <w:spacing w:after="60"/>
      </w:pPr>
      <w:proofErr w:type="gramStart"/>
      <w:r>
        <w:t>►  Ley</w:t>
      </w:r>
      <w:proofErr w:type="gramEnd"/>
      <w:r>
        <w:t xml:space="preserve"> de Aguas, </w:t>
      </w:r>
      <w:proofErr w:type="spellStart"/>
      <w:r>
        <w:t>N.°</w:t>
      </w:r>
      <w:proofErr w:type="spellEnd"/>
      <w:r>
        <w:t xml:space="preserve"> 276, del 26 de agosto de 1942, y sus reformas.</w:t>
      </w:r>
    </w:p>
    <w:p w14:paraId="6995C802" w14:textId="77777777" w:rsidR="008E1D99" w:rsidRDefault="00000000">
      <w:pPr>
        <w:spacing w:after="240"/>
      </w:pPr>
      <w:proofErr w:type="gramStart"/>
      <w:r>
        <w:t>►  Normativa</w:t>
      </w:r>
      <w:proofErr w:type="gramEnd"/>
      <w:r>
        <w:t xml:space="preserve"> complementaria: Ley General de Agua Potable </w:t>
      </w:r>
      <w:proofErr w:type="spellStart"/>
      <w:r>
        <w:t>N.°</w:t>
      </w:r>
      <w:proofErr w:type="spellEnd"/>
      <w:r>
        <w:t xml:space="preserve"> 1634; regulaciones del MINAE y </w:t>
      </w:r>
      <w:proofErr w:type="spellStart"/>
      <w:r>
        <w:t>AyA</w:t>
      </w:r>
      <w:proofErr w:type="spellEnd"/>
      <w:r>
        <w:t>.</w:t>
      </w:r>
    </w:p>
    <w:p w14:paraId="3226E50C" w14:textId="77777777" w:rsidR="008E1D99" w:rsidRDefault="00000000">
      <w:pPr>
        <w:spacing w:after="60"/>
      </w:pPr>
      <w:r>
        <w:rPr>
          <w:b/>
          <w:bCs/>
          <w:color w:val="D97706"/>
        </w:rPr>
        <w:t xml:space="preserve">Nota metodológica: </w:t>
      </w:r>
      <w:r>
        <w:rPr>
          <w:i/>
          <w:iCs/>
        </w:rPr>
        <w:t>Este material está redactado en lenguaje claro y accesible para personas no especializadas en derecho. Las respuestas son orientaciones generales basadas en la normativa vigente. Ante un caso concreto, siempre se debe recomendar consultar con un profesional en derecho o con la instancia judicial competente.</w:t>
      </w:r>
    </w:p>
    <w:p w14:paraId="192DBB8D" w14:textId="77777777" w:rsidR="008E1D99" w:rsidRDefault="008E1D99">
      <w:pPr>
        <w:spacing w:before="360"/>
      </w:pPr>
    </w:p>
    <w:p w14:paraId="0A80E0ED" w14:textId="77777777" w:rsidR="008E1D99" w:rsidRDefault="00000000">
      <w:pPr>
        <w:pStyle w:val="Ttulo1"/>
      </w:pPr>
      <w:r>
        <w:t xml:space="preserve">SECCIÓN I: CÓDIGO PROCESAL AGRARIO (Ley </w:t>
      </w:r>
      <w:proofErr w:type="spellStart"/>
      <w:r>
        <w:t>N.°</w:t>
      </w:r>
      <w:proofErr w:type="spellEnd"/>
      <w:r>
        <w:t xml:space="preserve"> 9609)</w:t>
      </w:r>
    </w:p>
    <w:p w14:paraId="0D418944" w14:textId="77777777" w:rsidR="008E1D99" w:rsidRDefault="00000000">
      <w:pPr>
        <w:spacing w:before="60" w:after="80"/>
        <w:jc w:val="both"/>
      </w:pPr>
      <w:r>
        <w:rPr>
          <w:color w:val="000000"/>
        </w:rPr>
        <w:t>El Código Procesal Agrario regula los procesos judiciales en materia agraria y de desarrollo rural en Costa Rica. Entró en vigor en 2018 y fue reformado en 2025. Establece una justicia especializada, oral y accesible para las personas que trabajan la tierra.</w:t>
      </w:r>
    </w:p>
    <w:p w14:paraId="263BACC7" w14:textId="77777777" w:rsidR="008E1D99" w:rsidRDefault="008E1D9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1D99" w14:paraId="331932BE" w14:textId="77777777">
        <w:tblPrEx>
          <w:tblCellMar>
            <w:top w:w="0" w:type="dxa"/>
            <w:bottom w:w="0" w:type="dxa"/>
          </w:tblCellMar>
        </w:tblPrEx>
        <w:tc>
          <w:tcPr>
            <w:tcW w:w="9360" w:type="dxa"/>
            <w:tcBorders>
              <w:top w:val="single" w:sz="8" w:space="0" w:color="2E6DA4"/>
              <w:left w:val="single" w:sz="8" w:space="0" w:color="2E6DA4"/>
              <w:bottom w:val="single" w:sz="8" w:space="0" w:color="2E6DA4"/>
              <w:right w:val="single" w:sz="8" w:space="0" w:color="2E6DA4"/>
            </w:tcBorders>
            <w:shd w:val="clear" w:color="auto" w:fill="D9E8F5"/>
            <w:tcMar>
              <w:top w:w="120" w:type="dxa"/>
              <w:left w:w="180" w:type="dxa"/>
              <w:bottom w:w="120" w:type="dxa"/>
              <w:right w:w="180" w:type="dxa"/>
            </w:tcMar>
          </w:tcPr>
          <w:p w14:paraId="5A60152D" w14:textId="77777777" w:rsidR="008E1D99" w:rsidRDefault="00000000">
            <w:r>
              <w:rPr>
                <w:b/>
                <w:bCs/>
                <w:color w:val="1A3557"/>
              </w:rPr>
              <w:t>P1: ¿Qué es la jurisdicción agraria y qué tipo de casos resuelve?</w:t>
            </w:r>
          </w:p>
        </w:tc>
      </w:tr>
    </w:tbl>
    <w:p w14:paraId="68BC833B" w14:textId="77777777" w:rsidR="008E1D99" w:rsidRDefault="008E1D99">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1D99" w14:paraId="5145E819" w14:textId="77777777">
        <w:tblPrEx>
          <w:tblCellMar>
            <w:top w:w="0" w:type="dxa"/>
            <w:bottom w:w="0" w:type="dxa"/>
          </w:tblCellMar>
        </w:tblPrEx>
        <w:tc>
          <w:tcPr>
            <w:tcW w:w="9360" w:type="dxa"/>
            <w:tcBorders>
              <w:top w:val="single" w:sz="4" w:space="0" w:color="CCCCCC"/>
              <w:left w:val="single" w:sz="16" w:space="0" w:color="1A5230"/>
              <w:bottom w:val="single" w:sz="4" w:space="0" w:color="CCCCCC"/>
              <w:right w:val="single" w:sz="4" w:space="0" w:color="CCCCCC"/>
            </w:tcBorders>
            <w:shd w:val="clear" w:color="auto" w:fill="FFFFFF"/>
            <w:tcMar>
              <w:top w:w="120" w:type="dxa"/>
              <w:left w:w="200" w:type="dxa"/>
              <w:bottom w:w="120" w:type="dxa"/>
              <w:right w:w="180" w:type="dxa"/>
            </w:tcMar>
          </w:tcPr>
          <w:p w14:paraId="230350F7" w14:textId="77777777" w:rsidR="008E1D99" w:rsidRDefault="00000000">
            <w:pPr>
              <w:jc w:val="both"/>
            </w:pPr>
            <w:r>
              <w:rPr>
                <w:b/>
                <w:bCs/>
                <w:color w:val="1A5230"/>
              </w:rPr>
              <w:t xml:space="preserve">R: </w:t>
            </w:r>
            <w:r>
              <w:rPr>
                <w:color w:val="222222"/>
              </w:rPr>
              <w:t xml:space="preserve">La jurisdicción agraria es una rama especializada del Poder Judicial que resuelve conflictos relacionados con actividades agrarias: producción de animales, vegetales u otros organismos; transformación y venta de productos del campo; y todo lo vinculado al desarrollo rural. En palabras simples, es el juez especializado en asuntos del campo y la tierra. (Artículo 1, Ley </w:t>
            </w:r>
            <w:proofErr w:type="spellStart"/>
            <w:r>
              <w:rPr>
                <w:color w:val="222222"/>
              </w:rPr>
              <w:t>N.°</w:t>
            </w:r>
            <w:proofErr w:type="spellEnd"/>
            <w:r>
              <w:rPr>
                <w:color w:val="222222"/>
              </w:rPr>
              <w:t xml:space="preserve"> 9609)</w:t>
            </w:r>
          </w:p>
        </w:tc>
      </w:tr>
    </w:tbl>
    <w:p w14:paraId="01E5F528" w14:textId="77777777" w:rsidR="008E1D99" w:rsidRDefault="008E1D99">
      <w:pPr>
        <w:spacing w:before="1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1D99" w14:paraId="44B810A7" w14:textId="77777777">
        <w:tblPrEx>
          <w:tblCellMar>
            <w:top w:w="0" w:type="dxa"/>
            <w:bottom w:w="0" w:type="dxa"/>
          </w:tblCellMar>
        </w:tblPrEx>
        <w:tc>
          <w:tcPr>
            <w:tcW w:w="9360" w:type="dxa"/>
            <w:tcBorders>
              <w:top w:val="single" w:sz="8" w:space="0" w:color="2E6DA4"/>
              <w:left w:val="single" w:sz="8" w:space="0" w:color="2E6DA4"/>
              <w:bottom w:val="single" w:sz="8" w:space="0" w:color="2E6DA4"/>
              <w:right w:val="single" w:sz="8" w:space="0" w:color="2E6DA4"/>
            </w:tcBorders>
            <w:shd w:val="clear" w:color="auto" w:fill="D9E8F5"/>
            <w:tcMar>
              <w:top w:w="120" w:type="dxa"/>
              <w:left w:w="180" w:type="dxa"/>
              <w:bottom w:w="120" w:type="dxa"/>
              <w:right w:w="180" w:type="dxa"/>
            </w:tcMar>
          </w:tcPr>
          <w:p w14:paraId="6DFAAC7C" w14:textId="77777777" w:rsidR="008E1D99" w:rsidRDefault="00000000">
            <w:r>
              <w:rPr>
                <w:b/>
                <w:bCs/>
                <w:color w:val="1A3557"/>
              </w:rPr>
              <w:t>P2: ¿Cuáles casos concretos puede conocer un tribunal agrario?</w:t>
            </w:r>
          </w:p>
        </w:tc>
      </w:tr>
    </w:tbl>
    <w:p w14:paraId="6463ADF5" w14:textId="77777777" w:rsidR="008E1D99" w:rsidRDefault="008E1D99">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1D99" w14:paraId="570E0CA9" w14:textId="77777777">
        <w:tblPrEx>
          <w:tblCellMar>
            <w:top w:w="0" w:type="dxa"/>
            <w:bottom w:w="0" w:type="dxa"/>
          </w:tblCellMar>
        </w:tblPrEx>
        <w:tc>
          <w:tcPr>
            <w:tcW w:w="9360" w:type="dxa"/>
            <w:tcBorders>
              <w:top w:val="single" w:sz="4" w:space="0" w:color="CCCCCC"/>
              <w:left w:val="single" w:sz="16" w:space="0" w:color="1A5230"/>
              <w:bottom w:val="single" w:sz="4" w:space="0" w:color="CCCCCC"/>
              <w:right w:val="single" w:sz="4" w:space="0" w:color="CCCCCC"/>
            </w:tcBorders>
            <w:shd w:val="clear" w:color="auto" w:fill="FFFFFF"/>
            <w:tcMar>
              <w:top w:w="120" w:type="dxa"/>
              <w:left w:w="200" w:type="dxa"/>
              <w:bottom w:w="120" w:type="dxa"/>
              <w:right w:w="180" w:type="dxa"/>
            </w:tcMar>
          </w:tcPr>
          <w:p w14:paraId="5F15814B" w14:textId="77777777" w:rsidR="008E1D99" w:rsidRDefault="00000000">
            <w:pPr>
              <w:jc w:val="both"/>
            </w:pPr>
            <w:r>
              <w:rPr>
                <w:b/>
                <w:bCs/>
                <w:color w:val="1A5230"/>
              </w:rPr>
              <w:t xml:space="preserve">R: </w:t>
            </w:r>
            <w:r>
              <w:rPr>
                <w:color w:val="222222"/>
              </w:rPr>
              <w:t xml:space="preserve">Un tribunal agrario puede conocer: disputas sobre derechos de terrenos agrarios (propiedad, posesión, deslinde, división); contratos agrarios como arrendamientos o créditos del campo; daños al ambiente causados por actividades agrarias; conflictos entre productores por semillas, variedades de plantas o propiedad intelectual agraria; constitución y liquidación de empresas agropecuarias; y recursos contra resoluciones del INDER (Instituto de Desarrollo Rural). (Artículo 2, Ley </w:t>
            </w:r>
            <w:proofErr w:type="spellStart"/>
            <w:r>
              <w:rPr>
                <w:color w:val="222222"/>
              </w:rPr>
              <w:t>N.°</w:t>
            </w:r>
            <w:proofErr w:type="spellEnd"/>
            <w:r>
              <w:rPr>
                <w:color w:val="222222"/>
              </w:rPr>
              <w:t xml:space="preserve"> 9609)</w:t>
            </w:r>
          </w:p>
        </w:tc>
      </w:tr>
    </w:tbl>
    <w:p w14:paraId="5108973F" w14:textId="77777777" w:rsidR="008E1D99" w:rsidRDefault="008E1D99">
      <w:pPr>
        <w:spacing w:before="1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1D99" w14:paraId="600CF289" w14:textId="77777777">
        <w:tblPrEx>
          <w:tblCellMar>
            <w:top w:w="0" w:type="dxa"/>
            <w:bottom w:w="0" w:type="dxa"/>
          </w:tblCellMar>
        </w:tblPrEx>
        <w:tc>
          <w:tcPr>
            <w:tcW w:w="9360" w:type="dxa"/>
            <w:tcBorders>
              <w:top w:val="single" w:sz="8" w:space="0" w:color="2E6DA4"/>
              <w:left w:val="single" w:sz="8" w:space="0" w:color="2E6DA4"/>
              <w:bottom w:val="single" w:sz="8" w:space="0" w:color="2E6DA4"/>
              <w:right w:val="single" w:sz="8" w:space="0" w:color="2E6DA4"/>
            </w:tcBorders>
            <w:shd w:val="clear" w:color="auto" w:fill="D9E8F5"/>
            <w:tcMar>
              <w:top w:w="120" w:type="dxa"/>
              <w:left w:w="180" w:type="dxa"/>
              <w:bottom w:w="120" w:type="dxa"/>
              <w:right w:w="180" w:type="dxa"/>
            </w:tcMar>
          </w:tcPr>
          <w:p w14:paraId="519F1C49" w14:textId="77777777" w:rsidR="008E1D99" w:rsidRDefault="00000000">
            <w:r>
              <w:rPr>
                <w:b/>
                <w:bCs/>
                <w:color w:val="1A3557"/>
              </w:rPr>
              <w:t>P3: ¿Qué casos NO puede ver un tribunal agrario?</w:t>
            </w:r>
          </w:p>
        </w:tc>
      </w:tr>
    </w:tbl>
    <w:p w14:paraId="6BC15FB0" w14:textId="77777777" w:rsidR="008E1D99" w:rsidRDefault="008E1D99">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1D99" w14:paraId="0C85F136" w14:textId="77777777">
        <w:tblPrEx>
          <w:tblCellMar>
            <w:top w:w="0" w:type="dxa"/>
            <w:bottom w:w="0" w:type="dxa"/>
          </w:tblCellMar>
        </w:tblPrEx>
        <w:tc>
          <w:tcPr>
            <w:tcW w:w="9360" w:type="dxa"/>
            <w:tcBorders>
              <w:top w:val="single" w:sz="4" w:space="0" w:color="CCCCCC"/>
              <w:left w:val="single" w:sz="16" w:space="0" w:color="1A5230"/>
              <w:bottom w:val="single" w:sz="4" w:space="0" w:color="CCCCCC"/>
              <w:right w:val="single" w:sz="4" w:space="0" w:color="CCCCCC"/>
            </w:tcBorders>
            <w:shd w:val="clear" w:color="auto" w:fill="FFFFFF"/>
            <w:tcMar>
              <w:top w:w="120" w:type="dxa"/>
              <w:left w:w="200" w:type="dxa"/>
              <w:bottom w:w="120" w:type="dxa"/>
              <w:right w:w="180" w:type="dxa"/>
            </w:tcMar>
          </w:tcPr>
          <w:p w14:paraId="7480CEAE" w14:textId="77777777" w:rsidR="008E1D99" w:rsidRDefault="00000000">
            <w:pPr>
              <w:jc w:val="both"/>
            </w:pPr>
            <w:r>
              <w:rPr>
                <w:b/>
                <w:bCs/>
                <w:color w:val="1A5230"/>
              </w:rPr>
              <w:t xml:space="preserve">R: </w:t>
            </w:r>
            <w:r>
              <w:rPr>
                <w:color w:val="222222"/>
              </w:rPr>
              <w:t xml:space="preserve">Los tribunales agrarios no atienden asuntos penales (delitos), laborales (despidos, salarios), ni contencioso-administrativos (recursos contra actos del Estado). Esos asuntos tienen sus propios juzgados especializados. (Artículo 3, Ley </w:t>
            </w:r>
            <w:proofErr w:type="spellStart"/>
            <w:r>
              <w:rPr>
                <w:color w:val="222222"/>
              </w:rPr>
              <w:t>N.°</w:t>
            </w:r>
            <w:proofErr w:type="spellEnd"/>
            <w:r>
              <w:rPr>
                <w:color w:val="222222"/>
              </w:rPr>
              <w:t xml:space="preserve"> 9609)</w:t>
            </w:r>
          </w:p>
        </w:tc>
      </w:tr>
    </w:tbl>
    <w:p w14:paraId="09834BCF" w14:textId="77777777" w:rsidR="008E1D99" w:rsidRDefault="008E1D99">
      <w:pPr>
        <w:spacing w:before="1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1D99" w14:paraId="52CA99A6" w14:textId="77777777">
        <w:tblPrEx>
          <w:tblCellMar>
            <w:top w:w="0" w:type="dxa"/>
            <w:bottom w:w="0" w:type="dxa"/>
          </w:tblCellMar>
        </w:tblPrEx>
        <w:tc>
          <w:tcPr>
            <w:tcW w:w="9360" w:type="dxa"/>
            <w:tcBorders>
              <w:top w:val="single" w:sz="8" w:space="0" w:color="2E6DA4"/>
              <w:left w:val="single" w:sz="8" w:space="0" w:color="2E6DA4"/>
              <w:bottom w:val="single" w:sz="8" w:space="0" w:color="2E6DA4"/>
              <w:right w:val="single" w:sz="8" w:space="0" w:color="2E6DA4"/>
            </w:tcBorders>
            <w:shd w:val="clear" w:color="auto" w:fill="D9E8F5"/>
            <w:tcMar>
              <w:top w:w="120" w:type="dxa"/>
              <w:left w:w="180" w:type="dxa"/>
              <w:bottom w:w="120" w:type="dxa"/>
              <w:right w:w="180" w:type="dxa"/>
            </w:tcMar>
          </w:tcPr>
          <w:p w14:paraId="0CFFF79A" w14:textId="77777777" w:rsidR="008E1D99" w:rsidRDefault="00000000">
            <w:r>
              <w:rPr>
                <w:b/>
                <w:bCs/>
                <w:color w:val="1A3557"/>
              </w:rPr>
              <w:t>P4: ¿El proceso agrario es oral o escrito?</w:t>
            </w:r>
          </w:p>
        </w:tc>
      </w:tr>
    </w:tbl>
    <w:p w14:paraId="417552D1" w14:textId="77777777" w:rsidR="008E1D99" w:rsidRDefault="008E1D99">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1D99" w14:paraId="37734691" w14:textId="77777777">
        <w:tblPrEx>
          <w:tblCellMar>
            <w:top w:w="0" w:type="dxa"/>
            <w:bottom w:w="0" w:type="dxa"/>
          </w:tblCellMar>
        </w:tblPrEx>
        <w:tc>
          <w:tcPr>
            <w:tcW w:w="9360" w:type="dxa"/>
            <w:tcBorders>
              <w:top w:val="single" w:sz="4" w:space="0" w:color="CCCCCC"/>
              <w:left w:val="single" w:sz="16" w:space="0" w:color="1A5230"/>
              <w:bottom w:val="single" w:sz="4" w:space="0" w:color="CCCCCC"/>
              <w:right w:val="single" w:sz="4" w:space="0" w:color="CCCCCC"/>
            </w:tcBorders>
            <w:shd w:val="clear" w:color="auto" w:fill="FFFFFF"/>
            <w:tcMar>
              <w:top w:w="120" w:type="dxa"/>
              <w:left w:w="200" w:type="dxa"/>
              <w:bottom w:w="120" w:type="dxa"/>
              <w:right w:w="180" w:type="dxa"/>
            </w:tcMar>
          </w:tcPr>
          <w:p w14:paraId="4CF6E9C7" w14:textId="77777777" w:rsidR="008E1D99" w:rsidRDefault="00000000">
            <w:pPr>
              <w:jc w:val="both"/>
            </w:pPr>
            <w:r>
              <w:rPr>
                <w:b/>
                <w:bCs/>
                <w:color w:val="1A5230"/>
              </w:rPr>
              <w:t xml:space="preserve">R: </w:t>
            </w:r>
            <w:r>
              <w:rPr>
                <w:color w:val="222222"/>
              </w:rPr>
              <w:t xml:space="preserve">El proceso agrario es fundamentalmente oral. Esto significa que las audiencias y argumentos se hacen de viva voz ante el juez o la jueza, sin tanto papeleo. Además, aplica principios de inmediatez (el juez escucha directamente a las partes), concentración (se resuelve en pocas audiencias), publicidad (el proceso es abierto), e itinerancia (el tribunal puede ir al lugar donde está el problema, como una finca). El proceso es gratuito para las partes. (Artículo 4, Ley </w:t>
            </w:r>
            <w:proofErr w:type="spellStart"/>
            <w:r>
              <w:rPr>
                <w:color w:val="222222"/>
              </w:rPr>
              <w:t>N.°</w:t>
            </w:r>
            <w:proofErr w:type="spellEnd"/>
            <w:r>
              <w:rPr>
                <w:color w:val="222222"/>
              </w:rPr>
              <w:t xml:space="preserve"> 9609)</w:t>
            </w:r>
          </w:p>
        </w:tc>
      </w:tr>
    </w:tbl>
    <w:p w14:paraId="5C670942" w14:textId="77777777" w:rsidR="008E1D99" w:rsidRDefault="008E1D99">
      <w:pPr>
        <w:spacing w:before="1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1D99" w14:paraId="28CE34AD" w14:textId="77777777">
        <w:tblPrEx>
          <w:tblCellMar>
            <w:top w:w="0" w:type="dxa"/>
            <w:bottom w:w="0" w:type="dxa"/>
          </w:tblCellMar>
        </w:tblPrEx>
        <w:tc>
          <w:tcPr>
            <w:tcW w:w="9360" w:type="dxa"/>
            <w:tcBorders>
              <w:top w:val="single" w:sz="8" w:space="0" w:color="2E6DA4"/>
              <w:left w:val="single" w:sz="8" w:space="0" w:color="2E6DA4"/>
              <w:bottom w:val="single" w:sz="8" w:space="0" w:color="2E6DA4"/>
              <w:right w:val="single" w:sz="8" w:space="0" w:color="2E6DA4"/>
            </w:tcBorders>
            <w:shd w:val="clear" w:color="auto" w:fill="D9E8F5"/>
            <w:tcMar>
              <w:top w:w="120" w:type="dxa"/>
              <w:left w:w="180" w:type="dxa"/>
              <w:bottom w:w="120" w:type="dxa"/>
              <w:right w:w="180" w:type="dxa"/>
            </w:tcMar>
          </w:tcPr>
          <w:p w14:paraId="77DB07FC" w14:textId="77777777" w:rsidR="008E1D99" w:rsidRDefault="00000000">
            <w:r>
              <w:rPr>
                <w:b/>
                <w:bCs/>
                <w:color w:val="1A3557"/>
              </w:rPr>
              <w:t>P5: ¿Cuáles son los principios más importantes del proceso agrario?</w:t>
            </w:r>
          </w:p>
        </w:tc>
      </w:tr>
    </w:tbl>
    <w:p w14:paraId="09C79A81" w14:textId="77777777" w:rsidR="008E1D99" w:rsidRDefault="008E1D99">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1D99" w14:paraId="2A8428AE" w14:textId="77777777">
        <w:tblPrEx>
          <w:tblCellMar>
            <w:top w:w="0" w:type="dxa"/>
            <w:bottom w:w="0" w:type="dxa"/>
          </w:tblCellMar>
        </w:tblPrEx>
        <w:tc>
          <w:tcPr>
            <w:tcW w:w="9360" w:type="dxa"/>
            <w:tcBorders>
              <w:top w:val="single" w:sz="4" w:space="0" w:color="CCCCCC"/>
              <w:left w:val="single" w:sz="16" w:space="0" w:color="1A5230"/>
              <w:bottom w:val="single" w:sz="4" w:space="0" w:color="CCCCCC"/>
              <w:right w:val="single" w:sz="4" w:space="0" w:color="CCCCCC"/>
            </w:tcBorders>
            <w:shd w:val="clear" w:color="auto" w:fill="FFFFFF"/>
            <w:tcMar>
              <w:top w:w="120" w:type="dxa"/>
              <w:left w:w="200" w:type="dxa"/>
              <w:bottom w:w="120" w:type="dxa"/>
              <w:right w:w="180" w:type="dxa"/>
            </w:tcMar>
          </w:tcPr>
          <w:p w14:paraId="497F0F8B" w14:textId="77777777" w:rsidR="008E1D99" w:rsidRDefault="00000000">
            <w:pPr>
              <w:jc w:val="both"/>
            </w:pPr>
            <w:r>
              <w:rPr>
                <w:b/>
                <w:bCs/>
                <w:color w:val="1A5230"/>
              </w:rPr>
              <w:t xml:space="preserve">R: </w:t>
            </w:r>
            <w:r>
              <w:rPr>
                <w:color w:val="222222"/>
              </w:rPr>
              <w:t xml:space="preserve">Los principios más importantes son: oralidad (todo se hace hablando, no por escrito); gratuidad (no hay que pagar para acceder al proceso); celeridad (se evitan formalismos innecesarios); buena fe (todas las personas deben actuar con honestidad); inmediatez (el juez está presente directamente); e itinerancia (el tribunal puede trasladarse a la finca o terreno en disputa). (Artículo 4, Ley </w:t>
            </w:r>
            <w:proofErr w:type="spellStart"/>
            <w:r>
              <w:rPr>
                <w:color w:val="222222"/>
              </w:rPr>
              <w:t>N.°</w:t>
            </w:r>
            <w:proofErr w:type="spellEnd"/>
            <w:r>
              <w:rPr>
                <w:color w:val="222222"/>
              </w:rPr>
              <w:t xml:space="preserve"> 9609)</w:t>
            </w:r>
          </w:p>
        </w:tc>
      </w:tr>
    </w:tbl>
    <w:p w14:paraId="2B19653E" w14:textId="77777777" w:rsidR="008E1D99" w:rsidRDefault="008E1D99">
      <w:pPr>
        <w:spacing w:before="1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1D99" w14:paraId="29E5C627" w14:textId="77777777">
        <w:tblPrEx>
          <w:tblCellMar>
            <w:top w:w="0" w:type="dxa"/>
            <w:bottom w:w="0" w:type="dxa"/>
          </w:tblCellMar>
        </w:tblPrEx>
        <w:tc>
          <w:tcPr>
            <w:tcW w:w="9360" w:type="dxa"/>
            <w:tcBorders>
              <w:top w:val="single" w:sz="8" w:space="0" w:color="2E6DA4"/>
              <w:left w:val="single" w:sz="8" w:space="0" w:color="2E6DA4"/>
              <w:bottom w:val="single" w:sz="8" w:space="0" w:color="2E6DA4"/>
              <w:right w:val="single" w:sz="8" w:space="0" w:color="2E6DA4"/>
            </w:tcBorders>
            <w:shd w:val="clear" w:color="auto" w:fill="D9E8F5"/>
            <w:tcMar>
              <w:top w:w="120" w:type="dxa"/>
              <w:left w:w="180" w:type="dxa"/>
              <w:bottom w:w="120" w:type="dxa"/>
              <w:right w:w="180" w:type="dxa"/>
            </w:tcMar>
          </w:tcPr>
          <w:p w14:paraId="084DC0B0" w14:textId="77777777" w:rsidR="008E1D99" w:rsidRDefault="00000000">
            <w:r>
              <w:rPr>
                <w:b/>
                <w:bCs/>
                <w:color w:val="1A3557"/>
              </w:rPr>
              <w:t>P6: ¿Quiénes pueden ser parte en un proceso agrario?</w:t>
            </w:r>
          </w:p>
        </w:tc>
      </w:tr>
    </w:tbl>
    <w:p w14:paraId="6EEF9211" w14:textId="77777777" w:rsidR="008E1D99" w:rsidRDefault="008E1D99">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1D99" w14:paraId="256FB8C8" w14:textId="77777777">
        <w:tblPrEx>
          <w:tblCellMar>
            <w:top w:w="0" w:type="dxa"/>
            <w:bottom w:w="0" w:type="dxa"/>
          </w:tblCellMar>
        </w:tblPrEx>
        <w:tc>
          <w:tcPr>
            <w:tcW w:w="9360" w:type="dxa"/>
            <w:tcBorders>
              <w:top w:val="single" w:sz="4" w:space="0" w:color="CCCCCC"/>
              <w:left w:val="single" w:sz="16" w:space="0" w:color="1A5230"/>
              <w:bottom w:val="single" w:sz="4" w:space="0" w:color="CCCCCC"/>
              <w:right w:val="single" w:sz="4" w:space="0" w:color="CCCCCC"/>
            </w:tcBorders>
            <w:shd w:val="clear" w:color="auto" w:fill="FFFFFF"/>
            <w:tcMar>
              <w:top w:w="120" w:type="dxa"/>
              <w:left w:w="200" w:type="dxa"/>
              <w:bottom w:w="120" w:type="dxa"/>
              <w:right w:w="180" w:type="dxa"/>
            </w:tcMar>
          </w:tcPr>
          <w:p w14:paraId="77C39673" w14:textId="77777777" w:rsidR="008E1D99" w:rsidRDefault="00000000">
            <w:pPr>
              <w:jc w:val="both"/>
            </w:pPr>
            <w:r>
              <w:rPr>
                <w:b/>
                <w:bCs/>
                <w:color w:val="1A5230"/>
              </w:rPr>
              <w:t xml:space="preserve">R: </w:t>
            </w:r>
            <w:r>
              <w:rPr>
                <w:color w:val="222222"/>
              </w:rPr>
              <w:t xml:space="preserve">Pueden ser parte en un proceso agrario: personas físicas con capacidad legal (cualquier adulto); personas jurídicas como empresas o cooperativas; organizaciones agrarias o ambientales legalmente constituidas, que pueden representar intereses colectivos de sus asociados; e instituciones del sector público relacionadas con la materia agraria. Incluso organizaciones de hecho (sin personería jurídica formal) pueden participar si justifican su interés. (Código Procesal Agrario, Ley </w:t>
            </w:r>
            <w:proofErr w:type="spellStart"/>
            <w:r>
              <w:rPr>
                <w:color w:val="222222"/>
              </w:rPr>
              <w:t>N.°</w:t>
            </w:r>
            <w:proofErr w:type="spellEnd"/>
            <w:r>
              <w:rPr>
                <w:color w:val="222222"/>
              </w:rPr>
              <w:t xml:space="preserve"> 9609)</w:t>
            </w:r>
          </w:p>
        </w:tc>
      </w:tr>
    </w:tbl>
    <w:p w14:paraId="4A10A600" w14:textId="77777777" w:rsidR="008E1D99" w:rsidRDefault="008E1D99">
      <w:pPr>
        <w:spacing w:before="1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1D99" w14:paraId="220A5C27" w14:textId="77777777">
        <w:tblPrEx>
          <w:tblCellMar>
            <w:top w:w="0" w:type="dxa"/>
            <w:bottom w:w="0" w:type="dxa"/>
          </w:tblCellMar>
        </w:tblPrEx>
        <w:tc>
          <w:tcPr>
            <w:tcW w:w="9360" w:type="dxa"/>
            <w:tcBorders>
              <w:top w:val="single" w:sz="8" w:space="0" w:color="2E6DA4"/>
              <w:left w:val="single" w:sz="8" w:space="0" w:color="2E6DA4"/>
              <w:bottom w:val="single" w:sz="8" w:space="0" w:color="2E6DA4"/>
              <w:right w:val="single" w:sz="8" w:space="0" w:color="2E6DA4"/>
            </w:tcBorders>
            <w:shd w:val="clear" w:color="auto" w:fill="D9E8F5"/>
            <w:tcMar>
              <w:top w:w="120" w:type="dxa"/>
              <w:left w:w="180" w:type="dxa"/>
              <w:bottom w:w="120" w:type="dxa"/>
              <w:right w:w="180" w:type="dxa"/>
            </w:tcMar>
          </w:tcPr>
          <w:p w14:paraId="7BBD2391" w14:textId="77777777" w:rsidR="008E1D99" w:rsidRDefault="00000000">
            <w:r>
              <w:rPr>
                <w:b/>
                <w:bCs/>
                <w:color w:val="1A3557"/>
              </w:rPr>
              <w:t>P7: ¿Cómo se inicia un proceso agrario?</w:t>
            </w:r>
          </w:p>
        </w:tc>
      </w:tr>
    </w:tbl>
    <w:p w14:paraId="027DFBFE" w14:textId="77777777" w:rsidR="008E1D99" w:rsidRDefault="008E1D99">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1D99" w14:paraId="439FCC16" w14:textId="77777777">
        <w:tblPrEx>
          <w:tblCellMar>
            <w:top w:w="0" w:type="dxa"/>
            <w:bottom w:w="0" w:type="dxa"/>
          </w:tblCellMar>
        </w:tblPrEx>
        <w:tc>
          <w:tcPr>
            <w:tcW w:w="9360" w:type="dxa"/>
            <w:tcBorders>
              <w:top w:val="single" w:sz="4" w:space="0" w:color="CCCCCC"/>
              <w:left w:val="single" w:sz="16" w:space="0" w:color="1A5230"/>
              <w:bottom w:val="single" w:sz="4" w:space="0" w:color="CCCCCC"/>
              <w:right w:val="single" w:sz="4" w:space="0" w:color="CCCCCC"/>
            </w:tcBorders>
            <w:shd w:val="clear" w:color="auto" w:fill="FFFFFF"/>
            <w:tcMar>
              <w:top w:w="120" w:type="dxa"/>
              <w:left w:w="200" w:type="dxa"/>
              <w:bottom w:w="120" w:type="dxa"/>
              <w:right w:w="180" w:type="dxa"/>
            </w:tcMar>
          </w:tcPr>
          <w:p w14:paraId="3638FF1D" w14:textId="77777777" w:rsidR="008E1D99" w:rsidRDefault="00000000">
            <w:pPr>
              <w:jc w:val="both"/>
            </w:pPr>
            <w:r>
              <w:rPr>
                <w:b/>
                <w:bCs/>
                <w:color w:val="1A5230"/>
              </w:rPr>
              <w:t xml:space="preserve">R: </w:t>
            </w:r>
            <w:r>
              <w:rPr>
                <w:color w:val="222222"/>
              </w:rPr>
              <w:t xml:space="preserve">El proceso agrario se inicia con la presentación de una demanda por parte de quien tiene el reclamo (la parte actora). A partir de ahí, el proceso continúa de oficio, es decir, el juzgado lo </w:t>
            </w:r>
            <w:proofErr w:type="gramStart"/>
            <w:r>
              <w:rPr>
                <w:color w:val="222222"/>
              </w:rPr>
              <w:t>impulsa</w:t>
            </w:r>
            <w:proofErr w:type="gramEnd"/>
            <w:r>
              <w:rPr>
                <w:color w:val="222222"/>
              </w:rPr>
              <w:t xml:space="preserve"> aunque las partes no lo pidan. La persona demandada debe contestar dentro del plazo que fije el juzgado, indicar si reconoce o rechaza los hechos, y presentar sus pruebas. (Artículo 4 y ss., Ley </w:t>
            </w:r>
            <w:proofErr w:type="spellStart"/>
            <w:r>
              <w:rPr>
                <w:color w:val="222222"/>
              </w:rPr>
              <w:t>N.°</w:t>
            </w:r>
            <w:proofErr w:type="spellEnd"/>
            <w:r>
              <w:rPr>
                <w:color w:val="222222"/>
              </w:rPr>
              <w:t xml:space="preserve"> 9609)</w:t>
            </w:r>
          </w:p>
        </w:tc>
      </w:tr>
    </w:tbl>
    <w:p w14:paraId="64653C96" w14:textId="77777777" w:rsidR="008E1D99" w:rsidRDefault="008E1D99">
      <w:pPr>
        <w:spacing w:before="1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1D99" w14:paraId="0A9989C5" w14:textId="77777777">
        <w:tblPrEx>
          <w:tblCellMar>
            <w:top w:w="0" w:type="dxa"/>
            <w:bottom w:w="0" w:type="dxa"/>
          </w:tblCellMar>
        </w:tblPrEx>
        <w:tc>
          <w:tcPr>
            <w:tcW w:w="9360" w:type="dxa"/>
            <w:tcBorders>
              <w:top w:val="single" w:sz="8" w:space="0" w:color="2E6DA4"/>
              <w:left w:val="single" w:sz="8" w:space="0" w:color="2E6DA4"/>
              <w:bottom w:val="single" w:sz="8" w:space="0" w:color="2E6DA4"/>
              <w:right w:val="single" w:sz="8" w:space="0" w:color="2E6DA4"/>
            </w:tcBorders>
            <w:shd w:val="clear" w:color="auto" w:fill="D9E8F5"/>
            <w:tcMar>
              <w:top w:w="120" w:type="dxa"/>
              <w:left w:w="180" w:type="dxa"/>
              <w:bottom w:w="120" w:type="dxa"/>
              <w:right w:w="180" w:type="dxa"/>
            </w:tcMar>
          </w:tcPr>
          <w:p w14:paraId="1AD2231B" w14:textId="77777777" w:rsidR="008E1D99" w:rsidRDefault="00000000">
            <w:r>
              <w:rPr>
                <w:b/>
                <w:bCs/>
                <w:color w:val="1A3557"/>
              </w:rPr>
              <w:t>P8: ¿Se puede llegar a un acuerdo sin necesidad de ir a juicio en materia agraria?</w:t>
            </w:r>
          </w:p>
        </w:tc>
      </w:tr>
    </w:tbl>
    <w:p w14:paraId="3F46FE91" w14:textId="77777777" w:rsidR="008E1D99" w:rsidRDefault="008E1D99">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1D99" w14:paraId="334207BF" w14:textId="77777777">
        <w:tblPrEx>
          <w:tblCellMar>
            <w:top w:w="0" w:type="dxa"/>
            <w:bottom w:w="0" w:type="dxa"/>
          </w:tblCellMar>
        </w:tblPrEx>
        <w:tc>
          <w:tcPr>
            <w:tcW w:w="9360" w:type="dxa"/>
            <w:tcBorders>
              <w:top w:val="single" w:sz="4" w:space="0" w:color="CCCCCC"/>
              <w:left w:val="single" w:sz="16" w:space="0" w:color="1A5230"/>
              <w:bottom w:val="single" w:sz="4" w:space="0" w:color="CCCCCC"/>
              <w:right w:val="single" w:sz="4" w:space="0" w:color="CCCCCC"/>
            </w:tcBorders>
            <w:shd w:val="clear" w:color="auto" w:fill="FFFFFF"/>
            <w:tcMar>
              <w:top w:w="120" w:type="dxa"/>
              <w:left w:w="200" w:type="dxa"/>
              <w:bottom w:w="120" w:type="dxa"/>
              <w:right w:w="180" w:type="dxa"/>
            </w:tcMar>
          </w:tcPr>
          <w:p w14:paraId="21A0DCC4" w14:textId="77777777" w:rsidR="008E1D99" w:rsidRDefault="00000000">
            <w:pPr>
              <w:jc w:val="both"/>
            </w:pPr>
            <w:r>
              <w:rPr>
                <w:b/>
                <w:bCs/>
                <w:color w:val="1A5230"/>
              </w:rPr>
              <w:t xml:space="preserve">R: </w:t>
            </w:r>
            <w:r>
              <w:rPr>
                <w:color w:val="222222"/>
              </w:rPr>
              <w:t xml:space="preserve">Sí. El Código Procesal Agrario permite la conciliación, que es cuando las partes llegan a un acuerdo antes de que el juez dicte sentencia. Existen personas juzgadoras especializadas en conciliación agraria. Un acuerdo conciliatorio tiene el mismo valor que una sentencia judicial. Siempre es mejor resolver un conflicto de forma acordada porque es más rápido y menos desgastante para todas las partes. (Ley </w:t>
            </w:r>
            <w:proofErr w:type="spellStart"/>
            <w:r>
              <w:rPr>
                <w:color w:val="222222"/>
              </w:rPr>
              <w:t>N.°</w:t>
            </w:r>
            <w:proofErr w:type="spellEnd"/>
            <w:r>
              <w:rPr>
                <w:color w:val="222222"/>
              </w:rPr>
              <w:t xml:space="preserve"> 9609)</w:t>
            </w:r>
          </w:p>
        </w:tc>
      </w:tr>
    </w:tbl>
    <w:p w14:paraId="072FFB3D" w14:textId="77777777" w:rsidR="008E1D99" w:rsidRDefault="008E1D99">
      <w:pPr>
        <w:spacing w:before="1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1D99" w14:paraId="05EB0D8A" w14:textId="77777777">
        <w:tblPrEx>
          <w:tblCellMar>
            <w:top w:w="0" w:type="dxa"/>
            <w:bottom w:w="0" w:type="dxa"/>
          </w:tblCellMar>
        </w:tblPrEx>
        <w:tc>
          <w:tcPr>
            <w:tcW w:w="9360" w:type="dxa"/>
            <w:tcBorders>
              <w:top w:val="single" w:sz="8" w:space="0" w:color="2E6DA4"/>
              <w:left w:val="single" w:sz="8" w:space="0" w:color="2E6DA4"/>
              <w:bottom w:val="single" w:sz="8" w:space="0" w:color="2E6DA4"/>
              <w:right w:val="single" w:sz="8" w:space="0" w:color="2E6DA4"/>
            </w:tcBorders>
            <w:shd w:val="clear" w:color="auto" w:fill="D9E8F5"/>
            <w:tcMar>
              <w:top w:w="120" w:type="dxa"/>
              <w:left w:w="180" w:type="dxa"/>
              <w:bottom w:w="120" w:type="dxa"/>
              <w:right w:w="180" w:type="dxa"/>
            </w:tcMar>
          </w:tcPr>
          <w:p w14:paraId="56C60643" w14:textId="77777777" w:rsidR="008E1D99" w:rsidRDefault="00000000">
            <w:r>
              <w:rPr>
                <w:b/>
                <w:bCs/>
                <w:color w:val="1A3557"/>
              </w:rPr>
              <w:t>P9: ¿Qué son las medidas cautelares en materia agraria y para qué sirven?</w:t>
            </w:r>
          </w:p>
        </w:tc>
      </w:tr>
    </w:tbl>
    <w:p w14:paraId="25730867" w14:textId="77777777" w:rsidR="008E1D99" w:rsidRDefault="008E1D99">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1D99" w14:paraId="716719ED" w14:textId="77777777">
        <w:tblPrEx>
          <w:tblCellMar>
            <w:top w:w="0" w:type="dxa"/>
            <w:bottom w:w="0" w:type="dxa"/>
          </w:tblCellMar>
        </w:tblPrEx>
        <w:tc>
          <w:tcPr>
            <w:tcW w:w="9360" w:type="dxa"/>
            <w:tcBorders>
              <w:top w:val="single" w:sz="4" w:space="0" w:color="CCCCCC"/>
              <w:left w:val="single" w:sz="16" w:space="0" w:color="1A5230"/>
              <w:bottom w:val="single" w:sz="4" w:space="0" w:color="CCCCCC"/>
              <w:right w:val="single" w:sz="4" w:space="0" w:color="CCCCCC"/>
            </w:tcBorders>
            <w:shd w:val="clear" w:color="auto" w:fill="FFFFFF"/>
            <w:tcMar>
              <w:top w:w="120" w:type="dxa"/>
              <w:left w:w="200" w:type="dxa"/>
              <w:bottom w:w="120" w:type="dxa"/>
              <w:right w:w="180" w:type="dxa"/>
            </w:tcMar>
          </w:tcPr>
          <w:p w14:paraId="491623C5" w14:textId="77777777" w:rsidR="008E1D99" w:rsidRDefault="00000000">
            <w:pPr>
              <w:jc w:val="both"/>
            </w:pPr>
            <w:r>
              <w:rPr>
                <w:b/>
                <w:bCs/>
                <w:color w:val="1A5230"/>
              </w:rPr>
              <w:t xml:space="preserve">R: </w:t>
            </w:r>
            <w:r>
              <w:rPr>
                <w:color w:val="222222"/>
              </w:rPr>
              <w:t xml:space="preserve">Las medidas cautelares son acciones que el juez puede ordenar de forma urgente para proteger una situación mientras se resuelve el proceso. Por ejemplo, suspender una obra que está dañando una finca, o prohibir el corte de árboles en un terreno en disputa. Se piden cuando hay urgencia y el daño podría ser irreparable si no se actúa de inmediato. (Ley </w:t>
            </w:r>
            <w:proofErr w:type="spellStart"/>
            <w:r>
              <w:rPr>
                <w:color w:val="222222"/>
              </w:rPr>
              <w:t>N.°</w:t>
            </w:r>
            <w:proofErr w:type="spellEnd"/>
            <w:r>
              <w:rPr>
                <w:color w:val="222222"/>
              </w:rPr>
              <w:t xml:space="preserve"> 9609)</w:t>
            </w:r>
          </w:p>
        </w:tc>
      </w:tr>
    </w:tbl>
    <w:p w14:paraId="1B5A7F61" w14:textId="77777777" w:rsidR="008E1D99" w:rsidRDefault="008E1D99">
      <w:pPr>
        <w:spacing w:before="1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1D99" w14:paraId="096F8509" w14:textId="77777777">
        <w:tblPrEx>
          <w:tblCellMar>
            <w:top w:w="0" w:type="dxa"/>
            <w:bottom w:w="0" w:type="dxa"/>
          </w:tblCellMar>
        </w:tblPrEx>
        <w:tc>
          <w:tcPr>
            <w:tcW w:w="9360" w:type="dxa"/>
            <w:tcBorders>
              <w:top w:val="single" w:sz="8" w:space="0" w:color="2E6DA4"/>
              <w:left w:val="single" w:sz="8" w:space="0" w:color="2E6DA4"/>
              <w:bottom w:val="single" w:sz="8" w:space="0" w:color="2E6DA4"/>
              <w:right w:val="single" w:sz="8" w:space="0" w:color="2E6DA4"/>
            </w:tcBorders>
            <w:shd w:val="clear" w:color="auto" w:fill="D9E8F5"/>
            <w:tcMar>
              <w:top w:w="120" w:type="dxa"/>
              <w:left w:w="180" w:type="dxa"/>
              <w:bottom w:w="120" w:type="dxa"/>
              <w:right w:w="180" w:type="dxa"/>
            </w:tcMar>
          </w:tcPr>
          <w:p w14:paraId="79D55D77" w14:textId="77777777" w:rsidR="008E1D99" w:rsidRDefault="00000000">
            <w:r>
              <w:rPr>
                <w:b/>
                <w:bCs/>
                <w:color w:val="1A3557"/>
              </w:rPr>
              <w:t>P10: ¿Dónde está ubicado el Tribunal Agrario en Costa Rica?</w:t>
            </w:r>
          </w:p>
        </w:tc>
      </w:tr>
    </w:tbl>
    <w:p w14:paraId="164F65D7" w14:textId="77777777" w:rsidR="008E1D99" w:rsidRDefault="008E1D99">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1D99" w14:paraId="2490D708" w14:textId="77777777">
        <w:tblPrEx>
          <w:tblCellMar>
            <w:top w:w="0" w:type="dxa"/>
            <w:bottom w:w="0" w:type="dxa"/>
          </w:tblCellMar>
        </w:tblPrEx>
        <w:tc>
          <w:tcPr>
            <w:tcW w:w="9360" w:type="dxa"/>
            <w:tcBorders>
              <w:top w:val="single" w:sz="4" w:space="0" w:color="CCCCCC"/>
              <w:left w:val="single" w:sz="16" w:space="0" w:color="1A5230"/>
              <w:bottom w:val="single" w:sz="4" w:space="0" w:color="CCCCCC"/>
              <w:right w:val="single" w:sz="4" w:space="0" w:color="CCCCCC"/>
            </w:tcBorders>
            <w:shd w:val="clear" w:color="auto" w:fill="FFFFFF"/>
            <w:tcMar>
              <w:top w:w="120" w:type="dxa"/>
              <w:left w:w="200" w:type="dxa"/>
              <w:bottom w:w="120" w:type="dxa"/>
              <w:right w:w="180" w:type="dxa"/>
            </w:tcMar>
          </w:tcPr>
          <w:p w14:paraId="7F02AC16" w14:textId="77777777" w:rsidR="008E1D99" w:rsidRDefault="00000000">
            <w:pPr>
              <w:jc w:val="both"/>
            </w:pPr>
            <w:r>
              <w:rPr>
                <w:b/>
                <w:bCs/>
                <w:color w:val="1A5230"/>
              </w:rPr>
              <w:t xml:space="preserve">R: </w:t>
            </w:r>
            <w:r>
              <w:rPr>
                <w:color w:val="222222"/>
              </w:rPr>
              <w:t xml:space="preserve">El Tribunal Agrario tiene su sede en el Segundo Circuito Judicial de San José. Sin embargo, gracias al principio de itinerancia, puede trasladarse a otros lugares del país para atender casos cuando sea necesario. También hay juzgados agrarios en distintas regiones del país para facilitar el acceso a la justicia. (Artículo 9, Ley </w:t>
            </w:r>
            <w:proofErr w:type="spellStart"/>
            <w:r>
              <w:rPr>
                <w:color w:val="222222"/>
              </w:rPr>
              <w:t>N.°</w:t>
            </w:r>
            <w:proofErr w:type="spellEnd"/>
            <w:r>
              <w:rPr>
                <w:color w:val="222222"/>
              </w:rPr>
              <w:t xml:space="preserve"> 9609)</w:t>
            </w:r>
          </w:p>
        </w:tc>
      </w:tr>
    </w:tbl>
    <w:p w14:paraId="63961E4D" w14:textId="77777777" w:rsidR="008E1D99" w:rsidRDefault="008E1D99">
      <w:pPr>
        <w:spacing w:before="1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1D99" w14:paraId="7DEAA69D" w14:textId="77777777">
        <w:tblPrEx>
          <w:tblCellMar>
            <w:top w:w="0" w:type="dxa"/>
            <w:bottom w:w="0" w:type="dxa"/>
          </w:tblCellMar>
        </w:tblPrEx>
        <w:tc>
          <w:tcPr>
            <w:tcW w:w="9360" w:type="dxa"/>
            <w:tcBorders>
              <w:top w:val="single" w:sz="8" w:space="0" w:color="2E6DA4"/>
              <w:left w:val="single" w:sz="8" w:space="0" w:color="2E6DA4"/>
              <w:bottom w:val="single" w:sz="8" w:space="0" w:color="2E6DA4"/>
              <w:right w:val="single" w:sz="8" w:space="0" w:color="2E6DA4"/>
            </w:tcBorders>
            <w:shd w:val="clear" w:color="auto" w:fill="D9E8F5"/>
            <w:tcMar>
              <w:top w:w="120" w:type="dxa"/>
              <w:left w:w="180" w:type="dxa"/>
              <w:bottom w:w="120" w:type="dxa"/>
              <w:right w:w="180" w:type="dxa"/>
            </w:tcMar>
          </w:tcPr>
          <w:p w14:paraId="11156C5B" w14:textId="77777777" w:rsidR="008E1D99" w:rsidRDefault="00000000">
            <w:r>
              <w:rPr>
                <w:b/>
                <w:bCs/>
                <w:color w:val="1A3557"/>
              </w:rPr>
              <w:t>P11: ¿Qué es la posesión agraria y cómo se protege?</w:t>
            </w:r>
          </w:p>
        </w:tc>
      </w:tr>
    </w:tbl>
    <w:p w14:paraId="2E06C0C9" w14:textId="77777777" w:rsidR="008E1D99" w:rsidRDefault="008E1D99">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1D99" w14:paraId="3511D65C" w14:textId="77777777">
        <w:tblPrEx>
          <w:tblCellMar>
            <w:top w:w="0" w:type="dxa"/>
            <w:bottom w:w="0" w:type="dxa"/>
          </w:tblCellMar>
        </w:tblPrEx>
        <w:tc>
          <w:tcPr>
            <w:tcW w:w="9360" w:type="dxa"/>
            <w:tcBorders>
              <w:top w:val="single" w:sz="4" w:space="0" w:color="CCCCCC"/>
              <w:left w:val="single" w:sz="16" w:space="0" w:color="1A5230"/>
              <w:bottom w:val="single" w:sz="4" w:space="0" w:color="CCCCCC"/>
              <w:right w:val="single" w:sz="4" w:space="0" w:color="CCCCCC"/>
            </w:tcBorders>
            <w:shd w:val="clear" w:color="auto" w:fill="FFFFFF"/>
            <w:tcMar>
              <w:top w:w="120" w:type="dxa"/>
              <w:left w:w="200" w:type="dxa"/>
              <w:bottom w:w="120" w:type="dxa"/>
              <w:right w:w="180" w:type="dxa"/>
            </w:tcMar>
          </w:tcPr>
          <w:p w14:paraId="541E9A49" w14:textId="77777777" w:rsidR="008E1D99" w:rsidRDefault="00000000">
            <w:pPr>
              <w:jc w:val="both"/>
            </w:pPr>
            <w:r>
              <w:rPr>
                <w:b/>
                <w:bCs/>
                <w:color w:val="1A5230"/>
              </w:rPr>
              <w:t xml:space="preserve">R: </w:t>
            </w:r>
            <w:r>
              <w:rPr>
                <w:color w:val="222222"/>
              </w:rPr>
              <w:t xml:space="preserve">La posesión agraria es el ejercicio efectivo de la actividad productiva sobre una tierra, independientemente de si se tiene el título de propiedad. La ley protege a quien trabaja productivamente una tierra de manera pública, pacífica y continua. Si alguien le perturba la posesión, puede acudir al tribunal agrario para que la proteja. (Ley </w:t>
            </w:r>
            <w:proofErr w:type="spellStart"/>
            <w:r>
              <w:rPr>
                <w:color w:val="222222"/>
              </w:rPr>
              <w:t>N.°</w:t>
            </w:r>
            <w:proofErr w:type="spellEnd"/>
            <w:r>
              <w:rPr>
                <w:color w:val="222222"/>
              </w:rPr>
              <w:t xml:space="preserve"> 9609)</w:t>
            </w:r>
          </w:p>
        </w:tc>
      </w:tr>
    </w:tbl>
    <w:p w14:paraId="08595A39" w14:textId="77777777" w:rsidR="008E1D99" w:rsidRDefault="008E1D99">
      <w:pPr>
        <w:spacing w:before="1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1D99" w14:paraId="42F27FC2" w14:textId="77777777">
        <w:tblPrEx>
          <w:tblCellMar>
            <w:top w:w="0" w:type="dxa"/>
            <w:bottom w:w="0" w:type="dxa"/>
          </w:tblCellMar>
        </w:tblPrEx>
        <w:tc>
          <w:tcPr>
            <w:tcW w:w="9360" w:type="dxa"/>
            <w:tcBorders>
              <w:top w:val="single" w:sz="8" w:space="0" w:color="2E6DA4"/>
              <w:left w:val="single" w:sz="8" w:space="0" w:color="2E6DA4"/>
              <w:bottom w:val="single" w:sz="8" w:space="0" w:color="2E6DA4"/>
              <w:right w:val="single" w:sz="8" w:space="0" w:color="2E6DA4"/>
            </w:tcBorders>
            <w:shd w:val="clear" w:color="auto" w:fill="D9E8F5"/>
            <w:tcMar>
              <w:top w:w="120" w:type="dxa"/>
              <w:left w:w="180" w:type="dxa"/>
              <w:bottom w:w="120" w:type="dxa"/>
              <w:right w:w="180" w:type="dxa"/>
            </w:tcMar>
          </w:tcPr>
          <w:p w14:paraId="66E6E52B" w14:textId="77777777" w:rsidR="008E1D99" w:rsidRDefault="00000000">
            <w:r>
              <w:rPr>
                <w:b/>
                <w:bCs/>
                <w:color w:val="1A3557"/>
              </w:rPr>
              <w:t>P12: ¿Los procesos agrarios tienen costo para las partes?</w:t>
            </w:r>
          </w:p>
        </w:tc>
      </w:tr>
    </w:tbl>
    <w:p w14:paraId="6C1C06D9" w14:textId="77777777" w:rsidR="008E1D99" w:rsidRDefault="008E1D99">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1D99" w14:paraId="4485A2E7" w14:textId="77777777">
        <w:tblPrEx>
          <w:tblCellMar>
            <w:top w:w="0" w:type="dxa"/>
            <w:bottom w:w="0" w:type="dxa"/>
          </w:tblCellMar>
        </w:tblPrEx>
        <w:tc>
          <w:tcPr>
            <w:tcW w:w="9360" w:type="dxa"/>
            <w:tcBorders>
              <w:top w:val="single" w:sz="4" w:space="0" w:color="CCCCCC"/>
              <w:left w:val="single" w:sz="16" w:space="0" w:color="1A5230"/>
              <w:bottom w:val="single" w:sz="4" w:space="0" w:color="CCCCCC"/>
              <w:right w:val="single" w:sz="4" w:space="0" w:color="CCCCCC"/>
            </w:tcBorders>
            <w:shd w:val="clear" w:color="auto" w:fill="FFFFFF"/>
            <w:tcMar>
              <w:top w:w="120" w:type="dxa"/>
              <w:left w:w="200" w:type="dxa"/>
              <w:bottom w:w="120" w:type="dxa"/>
              <w:right w:w="180" w:type="dxa"/>
            </w:tcMar>
          </w:tcPr>
          <w:p w14:paraId="0A3F96B7" w14:textId="77777777" w:rsidR="008E1D99" w:rsidRDefault="00000000">
            <w:pPr>
              <w:jc w:val="both"/>
            </w:pPr>
            <w:r>
              <w:rPr>
                <w:b/>
                <w:bCs/>
                <w:color w:val="1A5230"/>
              </w:rPr>
              <w:t xml:space="preserve">R: </w:t>
            </w:r>
            <w:r>
              <w:rPr>
                <w:color w:val="222222"/>
              </w:rPr>
              <w:t xml:space="preserve">En general, el proceso agrario aplica el principio de gratuidad: no es necesario pagar papel sellado, timbres ni rendir depósitos para presentar una demanda. Sí puede haber costos si </w:t>
            </w:r>
            <w:r>
              <w:rPr>
                <w:color w:val="222222"/>
              </w:rPr>
              <w:lastRenderedPageBreak/>
              <w:t xml:space="preserve">se pide un embargo preventivo o medidas especiales que lo requieran por ley. En caso de perder el proceso, el juez puede condenar al pago de costas. (Artículo 4, Ley </w:t>
            </w:r>
            <w:proofErr w:type="spellStart"/>
            <w:r>
              <w:rPr>
                <w:color w:val="222222"/>
              </w:rPr>
              <w:t>N.°</w:t>
            </w:r>
            <w:proofErr w:type="spellEnd"/>
            <w:r>
              <w:rPr>
                <w:color w:val="222222"/>
              </w:rPr>
              <w:t xml:space="preserve"> 9609)</w:t>
            </w:r>
          </w:p>
        </w:tc>
      </w:tr>
    </w:tbl>
    <w:p w14:paraId="55C74924" w14:textId="77777777" w:rsidR="008E1D99" w:rsidRDefault="008E1D99">
      <w:pPr>
        <w:spacing w:before="1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1D99" w14:paraId="16CC66C5" w14:textId="77777777">
        <w:tblPrEx>
          <w:tblCellMar>
            <w:top w:w="0" w:type="dxa"/>
            <w:bottom w:w="0" w:type="dxa"/>
          </w:tblCellMar>
        </w:tblPrEx>
        <w:tc>
          <w:tcPr>
            <w:tcW w:w="9360" w:type="dxa"/>
            <w:tcBorders>
              <w:top w:val="single" w:sz="8" w:space="0" w:color="2E6DA4"/>
              <w:left w:val="single" w:sz="8" w:space="0" w:color="2E6DA4"/>
              <w:bottom w:val="single" w:sz="8" w:space="0" w:color="2E6DA4"/>
              <w:right w:val="single" w:sz="8" w:space="0" w:color="2E6DA4"/>
            </w:tcBorders>
            <w:shd w:val="clear" w:color="auto" w:fill="D9E8F5"/>
            <w:tcMar>
              <w:top w:w="120" w:type="dxa"/>
              <w:left w:w="180" w:type="dxa"/>
              <w:bottom w:w="120" w:type="dxa"/>
              <w:right w:w="180" w:type="dxa"/>
            </w:tcMar>
          </w:tcPr>
          <w:p w14:paraId="594DC005" w14:textId="77777777" w:rsidR="008E1D99" w:rsidRDefault="00000000">
            <w:r>
              <w:rPr>
                <w:b/>
                <w:bCs/>
                <w:color w:val="1A3557"/>
              </w:rPr>
              <w:t>P13: ¿Qué sucede si hay un conflicto en una sucesión (herencia) relacionada con tierras agrarias?</w:t>
            </w:r>
          </w:p>
        </w:tc>
      </w:tr>
    </w:tbl>
    <w:p w14:paraId="3A8F5D12" w14:textId="77777777" w:rsidR="008E1D99" w:rsidRDefault="008E1D99">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1D99" w14:paraId="74D90F5D" w14:textId="77777777">
        <w:tblPrEx>
          <w:tblCellMar>
            <w:top w:w="0" w:type="dxa"/>
            <w:bottom w:w="0" w:type="dxa"/>
          </w:tblCellMar>
        </w:tblPrEx>
        <w:tc>
          <w:tcPr>
            <w:tcW w:w="9360" w:type="dxa"/>
            <w:tcBorders>
              <w:top w:val="single" w:sz="4" w:space="0" w:color="CCCCCC"/>
              <w:left w:val="single" w:sz="16" w:space="0" w:color="1A5230"/>
              <w:bottom w:val="single" w:sz="4" w:space="0" w:color="CCCCCC"/>
              <w:right w:val="single" w:sz="4" w:space="0" w:color="CCCCCC"/>
            </w:tcBorders>
            <w:shd w:val="clear" w:color="auto" w:fill="FFFFFF"/>
            <w:tcMar>
              <w:top w:w="120" w:type="dxa"/>
              <w:left w:w="200" w:type="dxa"/>
              <w:bottom w:w="120" w:type="dxa"/>
              <w:right w:w="180" w:type="dxa"/>
            </w:tcMar>
          </w:tcPr>
          <w:p w14:paraId="28F25CA6" w14:textId="77777777" w:rsidR="008E1D99" w:rsidRDefault="00000000">
            <w:pPr>
              <w:jc w:val="both"/>
            </w:pPr>
            <w:r>
              <w:rPr>
                <w:b/>
                <w:bCs/>
                <w:color w:val="1A5230"/>
              </w:rPr>
              <w:t xml:space="preserve">R: </w:t>
            </w:r>
            <w:r>
              <w:rPr>
                <w:color w:val="222222"/>
              </w:rPr>
              <w:t xml:space="preserve">Si la herencia involucra bienes inmuebles adjudicados por el INDER (Instituto de Desarrollo Rural) o existe un régimen sucesorio especial agrario, el caso le corresponde al tribunal agrario, no al juzgado civil o de familia. En los demás casos, las sucesiones generales siguen ante la jurisdicción civil. (Artículo 2, Ley </w:t>
            </w:r>
            <w:proofErr w:type="spellStart"/>
            <w:r>
              <w:rPr>
                <w:color w:val="222222"/>
              </w:rPr>
              <w:t>N.°</w:t>
            </w:r>
            <w:proofErr w:type="spellEnd"/>
            <w:r>
              <w:rPr>
                <w:color w:val="222222"/>
              </w:rPr>
              <w:t xml:space="preserve"> 9609)</w:t>
            </w:r>
          </w:p>
        </w:tc>
      </w:tr>
    </w:tbl>
    <w:p w14:paraId="462F526E" w14:textId="77777777" w:rsidR="008E1D99" w:rsidRDefault="008E1D99">
      <w:pPr>
        <w:spacing w:before="100" w:after="80"/>
      </w:pPr>
    </w:p>
    <w:p w14:paraId="207A1251" w14:textId="77777777" w:rsidR="008E1D99" w:rsidRDefault="00000000">
      <w:pPr>
        <w:pStyle w:val="Ttulo1"/>
      </w:pPr>
      <w:r>
        <w:t xml:space="preserve">SECCIÓN II: LEY DE AGUAS (Ley </w:t>
      </w:r>
      <w:proofErr w:type="spellStart"/>
      <w:r>
        <w:t>N.°</w:t>
      </w:r>
      <w:proofErr w:type="spellEnd"/>
      <w:r>
        <w:t xml:space="preserve"> 276)</w:t>
      </w:r>
    </w:p>
    <w:p w14:paraId="061D646D" w14:textId="77777777" w:rsidR="008E1D99" w:rsidRDefault="00000000">
      <w:pPr>
        <w:spacing w:before="60" w:after="80"/>
        <w:jc w:val="both"/>
      </w:pPr>
      <w:r>
        <w:rPr>
          <w:color w:val="000000"/>
        </w:rPr>
        <w:t xml:space="preserve">La Ley de Aguas </w:t>
      </w:r>
      <w:proofErr w:type="spellStart"/>
      <w:r>
        <w:rPr>
          <w:color w:val="000000"/>
        </w:rPr>
        <w:t>N.°</w:t>
      </w:r>
      <w:proofErr w:type="spellEnd"/>
      <w:r>
        <w:rPr>
          <w:color w:val="000000"/>
        </w:rPr>
        <w:t xml:space="preserve"> 276 rige el uso y aprovechamiento de las aguas en Costa Rica desde 1942. Establece qué aguas son públicas y cuáles privadas, cómo se obtienen permisos para usar el agua, y las instituciones responsables de su administración y protección.</w:t>
      </w:r>
    </w:p>
    <w:p w14:paraId="30A26983" w14:textId="77777777" w:rsidR="008E1D99" w:rsidRDefault="008E1D9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1D99" w14:paraId="35DC51A5" w14:textId="77777777">
        <w:tblPrEx>
          <w:tblCellMar>
            <w:top w:w="0" w:type="dxa"/>
            <w:bottom w:w="0" w:type="dxa"/>
          </w:tblCellMar>
        </w:tblPrEx>
        <w:tc>
          <w:tcPr>
            <w:tcW w:w="9360" w:type="dxa"/>
            <w:tcBorders>
              <w:top w:val="single" w:sz="8" w:space="0" w:color="2E6DA4"/>
              <w:left w:val="single" w:sz="8" w:space="0" w:color="2E6DA4"/>
              <w:bottom w:val="single" w:sz="8" w:space="0" w:color="2E6DA4"/>
              <w:right w:val="single" w:sz="8" w:space="0" w:color="2E6DA4"/>
            </w:tcBorders>
            <w:shd w:val="clear" w:color="auto" w:fill="D9E8F5"/>
            <w:tcMar>
              <w:top w:w="120" w:type="dxa"/>
              <w:left w:w="180" w:type="dxa"/>
              <w:bottom w:w="120" w:type="dxa"/>
              <w:right w:w="180" w:type="dxa"/>
            </w:tcMar>
          </w:tcPr>
          <w:p w14:paraId="61B69E1B" w14:textId="77777777" w:rsidR="008E1D99" w:rsidRDefault="00000000">
            <w:r>
              <w:rPr>
                <w:b/>
                <w:bCs/>
                <w:color w:val="1A3557"/>
              </w:rPr>
              <w:t>P1: ¿Las aguas de los ríos, lagos y quebradas son públicas o privadas en Costa Rica?</w:t>
            </w:r>
          </w:p>
        </w:tc>
      </w:tr>
    </w:tbl>
    <w:p w14:paraId="6034E6A1" w14:textId="77777777" w:rsidR="008E1D99" w:rsidRDefault="008E1D99">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1D99" w14:paraId="283F7611" w14:textId="77777777">
        <w:tblPrEx>
          <w:tblCellMar>
            <w:top w:w="0" w:type="dxa"/>
            <w:bottom w:w="0" w:type="dxa"/>
          </w:tblCellMar>
        </w:tblPrEx>
        <w:tc>
          <w:tcPr>
            <w:tcW w:w="9360" w:type="dxa"/>
            <w:tcBorders>
              <w:top w:val="single" w:sz="4" w:space="0" w:color="CCCCCC"/>
              <w:left w:val="single" w:sz="16" w:space="0" w:color="1A5230"/>
              <w:bottom w:val="single" w:sz="4" w:space="0" w:color="CCCCCC"/>
              <w:right w:val="single" w:sz="4" w:space="0" w:color="CCCCCC"/>
            </w:tcBorders>
            <w:shd w:val="clear" w:color="auto" w:fill="FFFFFF"/>
            <w:tcMar>
              <w:top w:w="120" w:type="dxa"/>
              <w:left w:w="200" w:type="dxa"/>
              <w:bottom w:w="120" w:type="dxa"/>
              <w:right w:w="180" w:type="dxa"/>
            </w:tcMar>
          </w:tcPr>
          <w:p w14:paraId="68809776" w14:textId="77777777" w:rsidR="008E1D99" w:rsidRDefault="00000000">
            <w:pPr>
              <w:jc w:val="both"/>
            </w:pPr>
            <w:r>
              <w:rPr>
                <w:b/>
                <w:bCs/>
                <w:color w:val="1A5230"/>
              </w:rPr>
              <w:t xml:space="preserve">R: </w:t>
            </w:r>
            <w:r>
              <w:rPr>
                <w:color w:val="222222"/>
              </w:rPr>
              <w:t xml:space="preserve">En Costa Rica, la mayoría de las aguas son de dominio público, es decir, pertenecen al Estado. Esto incluye: aguas del mar territorial, lagunas y esteros, lagos naturales, ríos y sus afluentes, y corrientes que sirven de límite con otros países. El Estado las administra a través del Ministerio de Ambiente y Energía (MINAE), por medio del Departamento de Aguas. (Artículo 1, Ley </w:t>
            </w:r>
            <w:proofErr w:type="spellStart"/>
            <w:r>
              <w:rPr>
                <w:color w:val="222222"/>
              </w:rPr>
              <w:t>N.°</w:t>
            </w:r>
            <w:proofErr w:type="spellEnd"/>
            <w:r>
              <w:rPr>
                <w:color w:val="222222"/>
              </w:rPr>
              <w:t xml:space="preserve"> 276)</w:t>
            </w:r>
          </w:p>
        </w:tc>
      </w:tr>
    </w:tbl>
    <w:p w14:paraId="25A128BE" w14:textId="77777777" w:rsidR="008E1D99" w:rsidRDefault="008E1D99">
      <w:pPr>
        <w:spacing w:before="1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1D99" w14:paraId="778757CF" w14:textId="77777777">
        <w:tblPrEx>
          <w:tblCellMar>
            <w:top w:w="0" w:type="dxa"/>
            <w:bottom w:w="0" w:type="dxa"/>
          </w:tblCellMar>
        </w:tblPrEx>
        <w:tc>
          <w:tcPr>
            <w:tcW w:w="9360" w:type="dxa"/>
            <w:tcBorders>
              <w:top w:val="single" w:sz="8" w:space="0" w:color="2E6DA4"/>
              <w:left w:val="single" w:sz="8" w:space="0" w:color="2E6DA4"/>
              <w:bottom w:val="single" w:sz="8" w:space="0" w:color="2E6DA4"/>
              <w:right w:val="single" w:sz="8" w:space="0" w:color="2E6DA4"/>
            </w:tcBorders>
            <w:shd w:val="clear" w:color="auto" w:fill="D9E8F5"/>
            <w:tcMar>
              <w:top w:w="120" w:type="dxa"/>
              <w:left w:w="180" w:type="dxa"/>
              <w:bottom w:w="120" w:type="dxa"/>
              <w:right w:w="180" w:type="dxa"/>
            </w:tcMar>
          </w:tcPr>
          <w:p w14:paraId="32A4CE33" w14:textId="77777777" w:rsidR="008E1D99" w:rsidRDefault="00000000">
            <w:r>
              <w:rPr>
                <w:b/>
                <w:bCs/>
                <w:color w:val="1A3557"/>
              </w:rPr>
              <w:t>P2: ¿Qué aguas sí pueden ser privadas?</w:t>
            </w:r>
          </w:p>
        </w:tc>
      </w:tr>
    </w:tbl>
    <w:p w14:paraId="1E40A5E0" w14:textId="77777777" w:rsidR="008E1D99" w:rsidRDefault="008E1D99">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1D99" w14:paraId="6EEBBAC3" w14:textId="77777777">
        <w:tblPrEx>
          <w:tblCellMar>
            <w:top w:w="0" w:type="dxa"/>
            <w:bottom w:w="0" w:type="dxa"/>
          </w:tblCellMar>
        </w:tblPrEx>
        <w:tc>
          <w:tcPr>
            <w:tcW w:w="9360" w:type="dxa"/>
            <w:tcBorders>
              <w:top w:val="single" w:sz="4" w:space="0" w:color="CCCCCC"/>
              <w:left w:val="single" w:sz="16" w:space="0" w:color="1A5230"/>
              <w:bottom w:val="single" w:sz="4" w:space="0" w:color="CCCCCC"/>
              <w:right w:val="single" w:sz="4" w:space="0" w:color="CCCCCC"/>
            </w:tcBorders>
            <w:shd w:val="clear" w:color="auto" w:fill="FFFFFF"/>
            <w:tcMar>
              <w:top w:w="120" w:type="dxa"/>
              <w:left w:w="200" w:type="dxa"/>
              <w:bottom w:w="120" w:type="dxa"/>
              <w:right w:w="180" w:type="dxa"/>
            </w:tcMar>
          </w:tcPr>
          <w:p w14:paraId="312837A6" w14:textId="77777777" w:rsidR="008E1D99" w:rsidRDefault="00000000">
            <w:pPr>
              <w:jc w:val="both"/>
            </w:pPr>
            <w:r>
              <w:rPr>
                <w:b/>
                <w:bCs/>
                <w:color w:val="1A5230"/>
              </w:rPr>
              <w:t xml:space="preserve">R: </w:t>
            </w:r>
            <w:r>
              <w:rPr>
                <w:color w:val="222222"/>
              </w:rPr>
              <w:t xml:space="preserve">Existen aguas de dominio privado que pertenecen al dueño del terreno: las aguas pluviales (de lluvia) que caen en su propiedad mientras discurran por ella; las lagunas o charcos formados en su terreno; las aguas subterráneas que obtenga por pozos en su propia finca; y las aguas termales o minerales que broten en su terreno. Eso sí, el dueño no puede causar perjuicio al público ni a terceros con su uso. (Artículo 3, Ley </w:t>
            </w:r>
            <w:proofErr w:type="spellStart"/>
            <w:r>
              <w:rPr>
                <w:color w:val="222222"/>
              </w:rPr>
              <w:t>N.°</w:t>
            </w:r>
            <w:proofErr w:type="spellEnd"/>
            <w:r>
              <w:rPr>
                <w:color w:val="222222"/>
              </w:rPr>
              <w:t xml:space="preserve"> 276)</w:t>
            </w:r>
          </w:p>
        </w:tc>
      </w:tr>
    </w:tbl>
    <w:p w14:paraId="6468B469" w14:textId="77777777" w:rsidR="008E1D99" w:rsidRDefault="008E1D99">
      <w:pPr>
        <w:spacing w:before="1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1D99" w14:paraId="272A0C67" w14:textId="77777777">
        <w:tblPrEx>
          <w:tblCellMar>
            <w:top w:w="0" w:type="dxa"/>
            <w:bottom w:w="0" w:type="dxa"/>
          </w:tblCellMar>
        </w:tblPrEx>
        <w:tc>
          <w:tcPr>
            <w:tcW w:w="9360" w:type="dxa"/>
            <w:tcBorders>
              <w:top w:val="single" w:sz="8" w:space="0" w:color="2E6DA4"/>
              <w:left w:val="single" w:sz="8" w:space="0" w:color="2E6DA4"/>
              <w:bottom w:val="single" w:sz="8" w:space="0" w:color="2E6DA4"/>
              <w:right w:val="single" w:sz="8" w:space="0" w:color="2E6DA4"/>
            </w:tcBorders>
            <w:shd w:val="clear" w:color="auto" w:fill="D9E8F5"/>
            <w:tcMar>
              <w:top w:w="120" w:type="dxa"/>
              <w:left w:w="180" w:type="dxa"/>
              <w:bottom w:w="120" w:type="dxa"/>
              <w:right w:w="180" w:type="dxa"/>
            </w:tcMar>
          </w:tcPr>
          <w:p w14:paraId="1FDE1DCD" w14:textId="77777777" w:rsidR="008E1D99" w:rsidRDefault="00000000">
            <w:r>
              <w:rPr>
                <w:b/>
                <w:bCs/>
                <w:color w:val="1A3557"/>
              </w:rPr>
              <w:t>P3: ¿Qué es una concesión de aguas y cuándo se necesita?</w:t>
            </w:r>
          </w:p>
        </w:tc>
      </w:tr>
    </w:tbl>
    <w:p w14:paraId="132A9779" w14:textId="77777777" w:rsidR="008E1D99" w:rsidRDefault="008E1D99">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1D99" w14:paraId="31F3EBD0" w14:textId="77777777">
        <w:tblPrEx>
          <w:tblCellMar>
            <w:top w:w="0" w:type="dxa"/>
            <w:bottom w:w="0" w:type="dxa"/>
          </w:tblCellMar>
        </w:tblPrEx>
        <w:tc>
          <w:tcPr>
            <w:tcW w:w="9360" w:type="dxa"/>
            <w:tcBorders>
              <w:top w:val="single" w:sz="4" w:space="0" w:color="CCCCCC"/>
              <w:left w:val="single" w:sz="16" w:space="0" w:color="1A5230"/>
              <w:bottom w:val="single" w:sz="4" w:space="0" w:color="CCCCCC"/>
              <w:right w:val="single" w:sz="4" w:space="0" w:color="CCCCCC"/>
            </w:tcBorders>
            <w:shd w:val="clear" w:color="auto" w:fill="FFFFFF"/>
            <w:tcMar>
              <w:top w:w="120" w:type="dxa"/>
              <w:left w:w="200" w:type="dxa"/>
              <w:bottom w:w="120" w:type="dxa"/>
              <w:right w:w="180" w:type="dxa"/>
            </w:tcMar>
          </w:tcPr>
          <w:p w14:paraId="6401BE71" w14:textId="77777777" w:rsidR="008E1D99" w:rsidRDefault="00000000">
            <w:pPr>
              <w:jc w:val="both"/>
            </w:pPr>
            <w:r>
              <w:rPr>
                <w:b/>
                <w:bCs/>
                <w:color w:val="1A5230"/>
              </w:rPr>
              <w:lastRenderedPageBreak/>
              <w:t xml:space="preserve">R: </w:t>
            </w:r>
            <w:r>
              <w:rPr>
                <w:color w:val="222222"/>
              </w:rPr>
              <w:t xml:space="preserve">Una concesión de aguas es el permiso oficial que otorga el Estado para usar o aprovechar aguas públicas de forma especial: para riego, hidroeléctricas, uso industrial, estanques, viveros, entre otros. Si usted quiere usar el agua de un río o una quebrada para regar su finca o para su empresa, necesita solicitar una concesión ante el Departamento de Aguas del MINAE. Sin ese permiso, el uso es ilegal. (Artículo 17 ss., Ley </w:t>
            </w:r>
            <w:proofErr w:type="spellStart"/>
            <w:r>
              <w:rPr>
                <w:color w:val="222222"/>
              </w:rPr>
              <w:t>N.°</w:t>
            </w:r>
            <w:proofErr w:type="spellEnd"/>
            <w:r>
              <w:rPr>
                <w:color w:val="222222"/>
              </w:rPr>
              <w:t xml:space="preserve"> 276)</w:t>
            </w:r>
          </w:p>
        </w:tc>
      </w:tr>
    </w:tbl>
    <w:p w14:paraId="75AA6094" w14:textId="77777777" w:rsidR="008E1D99" w:rsidRDefault="008E1D99">
      <w:pPr>
        <w:spacing w:before="1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1D99" w14:paraId="788F5465" w14:textId="77777777">
        <w:tblPrEx>
          <w:tblCellMar>
            <w:top w:w="0" w:type="dxa"/>
            <w:bottom w:w="0" w:type="dxa"/>
          </w:tblCellMar>
        </w:tblPrEx>
        <w:tc>
          <w:tcPr>
            <w:tcW w:w="9360" w:type="dxa"/>
            <w:tcBorders>
              <w:top w:val="single" w:sz="8" w:space="0" w:color="2E6DA4"/>
              <w:left w:val="single" w:sz="8" w:space="0" w:color="2E6DA4"/>
              <w:bottom w:val="single" w:sz="8" w:space="0" w:color="2E6DA4"/>
              <w:right w:val="single" w:sz="8" w:space="0" w:color="2E6DA4"/>
            </w:tcBorders>
            <w:shd w:val="clear" w:color="auto" w:fill="D9E8F5"/>
            <w:tcMar>
              <w:top w:w="120" w:type="dxa"/>
              <w:left w:w="180" w:type="dxa"/>
              <w:bottom w:w="120" w:type="dxa"/>
              <w:right w:w="180" w:type="dxa"/>
            </w:tcMar>
          </w:tcPr>
          <w:p w14:paraId="2447FBB0" w14:textId="77777777" w:rsidR="008E1D99" w:rsidRDefault="00000000">
            <w:r>
              <w:rPr>
                <w:b/>
                <w:bCs/>
                <w:color w:val="1A3557"/>
              </w:rPr>
              <w:t>P4: ¿Por cuánto tiempo se otorga una concesión de agua?</w:t>
            </w:r>
          </w:p>
        </w:tc>
      </w:tr>
    </w:tbl>
    <w:p w14:paraId="2DA58F25" w14:textId="77777777" w:rsidR="008E1D99" w:rsidRDefault="008E1D99">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1D99" w14:paraId="69CB4813" w14:textId="77777777">
        <w:tblPrEx>
          <w:tblCellMar>
            <w:top w:w="0" w:type="dxa"/>
            <w:bottom w:w="0" w:type="dxa"/>
          </w:tblCellMar>
        </w:tblPrEx>
        <w:tc>
          <w:tcPr>
            <w:tcW w:w="9360" w:type="dxa"/>
            <w:tcBorders>
              <w:top w:val="single" w:sz="4" w:space="0" w:color="CCCCCC"/>
              <w:left w:val="single" w:sz="16" w:space="0" w:color="1A5230"/>
              <w:bottom w:val="single" w:sz="4" w:space="0" w:color="CCCCCC"/>
              <w:right w:val="single" w:sz="4" w:space="0" w:color="CCCCCC"/>
            </w:tcBorders>
            <w:shd w:val="clear" w:color="auto" w:fill="FFFFFF"/>
            <w:tcMar>
              <w:top w:w="120" w:type="dxa"/>
              <w:left w:w="200" w:type="dxa"/>
              <w:bottom w:w="120" w:type="dxa"/>
              <w:right w:w="180" w:type="dxa"/>
            </w:tcMar>
          </w:tcPr>
          <w:p w14:paraId="43713A02" w14:textId="77777777" w:rsidR="008E1D99" w:rsidRDefault="00000000">
            <w:pPr>
              <w:jc w:val="both"/>
            </w:pPr>
            <w:r>
              <w:rPr>
                <w:b/>
                <w:bCs/>
                <w:color w:val="1A5230"/>
              </w:rPr>
              <w:t xml:space="preserve">R: </w:t>
            </w:r>
            <w:r>
              <w:rPr>
                <w:color w:val="222222"/>
              </w:rPr>
              <w:t xml:space="preserve">La concesión para usar agua pública se otorga por un plazo de hasta 20 años, según la disponibilidad del recurso. Se puede renovar por un período igual o menor, siempre que se solicite con al menos 6 meses de anticipación antes de que venza, y que el concesionario haya cumplido todas las obligaciones de la ley. (Ley </w:t>
            </w:r>
            <w:proofErr w:type="spellStart"/>
            <w:r>
              <w:rPr>
                <w:color w:val="222222"/>
              </w:rPr>
              <w:t>N.°</w:t>
            </w:r>
            <w:proofErr w:type="spellEnd"/>
            <w:r>
              <w:rPr>
                <w:color w:val="222222"/>
              </w:rPr>
              <w:t xml:space="preserve"> 276 y reforma parcial)</w:t>
            </w:r>
          </w:p>
        </w:tc>
      </w:tr>
    </w:tbl>
    <w:p w14:paraId="3698E994" w14:textId="77777777" w:rsidR="008E1D99" w:rsidRDefault="008E1D99">
      <w:pPr>
        <w:spacing w:before="1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1D99" w14:paraId="418E7868" w14:textId="77777777">
        <w:tblPrEx>
          <w:tblCellMar>
            <w:top w:w="0" w:type="dxa"/>
            <w:bottom w:w="0" w:type="dxa"/>
          </w:tblCellMar>
        </w:tblPrEx>
        <w:tc>
          <w:tcPr>
            <w:tcW w:w="9360" w:type="dxa"/>
            <w:tcBorders>
              <w:top w:val="single" w:sz="8" w:space="0" w:color="2E6DA4"/>
              <w:left w:val="single" w:sz="8" w:space="0" w:color="2E6DA4"/>
              <w:bottom w:val="single" w:sz="8" w:space="0" w:color="2E6DA4"/>
              <w:right w:val="single" w:sz="8" w:space="0" w:color="2E6DA4"/>
            </w:tcBorders>
            <w:shd w:val="clear" w:color="auto" w:fill="D9E8F5"/>
            <w:tcMar>
              <w:top w:w="120" w:type="dxa"/>
              <w:left w:w="180" w:type="dxa"/>
              <w:bottom w:w="120" w:type="dxa"/>
              <w:right w:w="180" w:type="dxa"/>
            </w:tcMar>
          </w:tcPr>
          <w:p w14:paraId="2345A317" w14:textId="77777777" w:rsidR="008E1D99" w:rsidRDefault="00000000">
            <w:r>
              <w:rPr>
                <w:b/>
                <w:bCs/>
                <w:color w:val="1A3557"/>
              </w:rPr>
              <w:t>P5: ¿Cuál es el orden de prioridad para usar el agua cuando hay escasez?</w:t>
            </w:r>
          </w:p>
        </w:tc>
      </w:tr>
    </w:tbl>
    <w:p w14:paraId="11ADF976" w14:textId="77777777" w:rsidR="008E1D99" w:rsidRDefault="008E1D99">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1D99" w14:paraId="13BDBE62" w14:textId="77777777">
        <w:tblPrEx>
          <w:tblCellMar>
            <w:top w:w="0" w:type="dxa"/>
            <w:bottom w:w="0" w:type="dxa"/>
          </w:tblCellMar>
        </w:tblPrEx>
        <w:tc>
          <w:tcPr>
            <w:tcW w:w="9360" w:type="dxa"/>
            <w:tcBorders>
              <w:top w:val="single" w:sz="4" w:space="0" w:color="CCCCCC"/>
              <w:left w:val="single" w:sz="16" w:space="0" w:color="1A5230"/>
              <w:bottom w:val="single" w:sz="4" w:space="0" w:color="CCCCCC"/>
              <w:right w:val="single" w:sz="4" w:space="0" w:color="CCCCCC"/>
            </w:tcBorders>
            <w:shd w:val="clear" w:color="auto" w:fill="FFFFFF"/>
            <w:tcMar>
              <w:top w:w="120" w:type="dxa"/>
              <w:left w:w="200" w:type="dxa"/>
              <w:bottom w:w="120" w:type="dxa"/>
              <w:right w:w="180" w:type="dxa"/>
            </w:tcMar>
          </w:tcPr>
          <w:p w14:paraId="5A47E8E0" w14:textId="77777777" w:rsidR="008E1D99" w:rsidRDefault="00000000">
            <w:pPr>
              <w:jc w:val="both"/>
            </w:pPr>
            <w:r>
              <w:rPr>
                <w:b/>
                <w:bCs/>
                <w:color w:val="1A5230"/>
              </w:rPr>
              <w:t xml:space="preserve">R: </w:t>
            </w:r>
            <w:r>
              <w:rPr>
                <w:color w:val="222222"/>
              </w:rPr>
              <w:t xml:space="preserve">Cuando el agua escasea, la ley establece un orden de prioridades: primero, el consumo humano (agua potable para personas); segundo, la seguridad alimentaria; tercero, el caudal ambiental (el agua mínima que necesitan los ríos para mantener el ecosistema); cuarto, otros servicios públicos esenciales; y quinto, el abrevadero para animales. Todos los demás usos se reducen proporcionalmente durante el déficit hídrico. (Ley </w:t>
            </w:r>
            <w:proofErr w:type="spellStart"/>
            <w:r>
              <w:rPr>
                <w:color w:val="222222"/>
              </w:rPr>
              <w:t>N.°</w:t>
            </w:r>
            <w:proofErr w:type="spellEnd"/>
            <w:r>
              <w:rPr>
                <w:color w:val="222222"/>
              </w:rPr>
              <w:t xml:space="preserve"> 276 y normativa relacionada)</w:t>
            </w:r>
          </w:p>
        </w:tc>
      </w:tr>
    </w:tbl>
    <w:p w14:paraId="713D6361" w14:textId="77777777" w:rsidR="008E1D99" w:rsidRDefault="008E1D99">
      <w:pPr>
        <w:spacing w:before="1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1D99" w14:paraId="22A4620A" w14:textId="77777777">
        <w:tblPrEx>
          <w:tblCellMar>
            <w:top w:w="0" w:type="dxa"/>
            <w:bottom w:w="0" w:type="dxa"/>
          </w:tblCellMar>
        </w:tblPrEx>
        <w:tc>
          <w:tcPr>
            <w:tcW w:w="9360" w:type="dxa"/>
            <w:tcBorders>
              <w:top w:val="single" w:sz="8" w:space="0" w:color="2E6DA4"/>
              <w:left w:val="single" w:sz="8" w:space="0" w:color="2E6DA4"/>
              <w:bottom w:val="single" w:sz="8" w:space="0" w:color="2E6DA4"/>
              <w:right w:val="single" w:sz="8" w:space="0" w:color="2E6DA4"/>
            </w:tcBorders>
            <w:shd w:val="clear" w:color="auto" w:fill="D9E8F5"/>
            <w:tcMar>
              <w:top w:w="120" w:type="dxa"/>
              <w:left w:w="180" w:type="dxa"/>
              <w:bottom w:w="120" w:type="dxa"/>
              <w:right w:w="180" w:type="dxa"/>
            </w:tcMar>
          </w:tcPr>
          <w:p w14:paraId="5B1A7FC4" w14:textId="77777777" w:rsidR="008E1D99" w:rsidRDefault="00000000">
            <w:r>
              <w:rPr>
                <w:b/>
                <w:bCs/>
                <w:color w:val="1A3557"/>
              </w:rPr>
              <w:t>P6: ¿Puedo abrir un pozo en mi finca sin permiso?</w:t>
            </w:r>
          </w:p>
        </w:tc>
      </w:tr>
    </w:tbl>
    <w:p w14:paraId="1751D953" w14:textId="77777777" w:rsidR="008E1D99" w:rsidRDefault="008E1D99">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1D99" w14:paraId="5435B009" w14:textId="77777777">
        <w:tblPrEx>
          <w:tblCellMar>
            <w:top w:w="0" w:type="dxa"/>
            <w:bottom w:w="0" w:type="dxa"/>
          </w:tblCellMar>
        </w:tblPrEx>
        <w:tc>
          <w:tcPr>
            <w:tcW w:w="9360" w:type="dxa"/>
            <w:tcBorders>
              <w:top w:val="single" w:sz="4" w:space="0" w:color="CCCCCC"/>
              <w:left w:val="single" w:sz="16" w:space="0" w:color="1A5230"/>
              <w:bottom w:val="single" w:sz="4" w:space="0" w:color="CCCCCC"/>
              <w:right w:val="single" w:sz="4" w:space="0" w:color="CCCCCC"/>
            </w:tcBorders>
            <w:shd w:val="clear" w:color="auto" w:fill="FFFFFF"/>
            <w:tcMar>
              <w:top w:w="120" w:type="dxa"/>
              <w:left w:w="200" w:type="dxa"/>
              <w:bottom w:w="120" w:type="dxa"/>
              <w:right w:w="180" w:type="dxa"/>
            </w:tcMar>
          </w:tcPr>
          <w:p w14:paraId="3A0B07C4" w14:textId="77777777" w:rsidR="008E1D99" w:rsidRDefault="00000000">
            <w:pPr>
              <w:jc w:val="both"/>
            </w:pPr>
            <w:r>
              <w:rPr>
                <w:b/>
                <w:bCs/>
                <w:color w:val="1A5230"/>
              </w:rPr>
              <w:t xml:space="preserve">R: </w:t>
            </w:r>
            <w:r>
              <w:rPr>
                <w:color w:val="222222"/>
              </w:rPr>
              <w:t xml:space="preserve">Depende del uso. Para uso doméstico y necesidades ordinarias de la vida (como agua para la casa), la ley permite abrir pozos sin necesidad de concesión, pero debe guardar una distancia de al menos 2 metros entre pozos dentro de poblaciones, y 15 metros en el campo respecto a pozos, estanques o fuentes de los vecinos. Sin embargo, si el pozo es artesiano (más profundo y tecnificado) o para otros fines productivos, sí necesita autorización previa del Departamento de Aguas. (Artículo 3 y 8, Ley </w:t>
            </w:r>
            <w:proofErr w:type="spellStart"/>
            <w:r>
              <w:rPr>
                <w:color w:val="222222"/>
              </w:rPr>
              <w:t>N.°</w:t>
            </w:r>
            <w:proofErr w:type="spellEnd"/>
            <w:r>
              <w:rPr>
                <w:color w:val="222222"/>
              </w:rPr>
              <w:t xml:space="preserve"> 276)</w:t>
            </w:r>
          </w:p>
        </w:tc>
      </w:tr>
    </w:tbl>
    <w:p w14:paraId="2AAF2E33" w14:textId="77777777" w:rsidR="008E1D99" w:rsidRDefault="008E1D99">
      <w:pPr>
        <w:spacing w:before="1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1D99" w14:paraId="24DC01AE" w14:textId="77777777">
        <w:tblPrEx>
          <w:tblCellMar>
            <w:top w:w="0" w:type="dxa"/>
            <w:bottom w:w="0" w:type="dxa"/>
          </w:tblCellMar>
        </w:tblPrEx>
        <w:tc>
          <w:tcPr>
            <w:tcW w:w="9360" w:type="dxa"/>
            <w:tcBorders>
              <w:top w:val="single" w:sz="8" w:space="0" w:color="2E6DA4"/>
              <w:left w:val="single" w:sz="8" w:space="0" w:color="2E6DA4"/>
              <w:bottom w:val="single" w:sz="8" w:space="0" w:color="2E6DA4"/>
              <w:right w:val="single" w:sz="8" w:space="0" w:color="2E6DA4"/>
            </w:tcBorders>
            <w:shd w:val="clear" w:color="auto" w:fill="D9E8F5"/>
            <w:tcMar>
              <w:top w:w="120" w:type="dxa"/>
              <w:left w:w="180" w:type="dxa"/>
              <w:bottom w:w="120" w:type="dxa"/>
              <w:right w:w="180" w:type="dxa"/>
            </w:tcMar>
          </w:tcPr>
          <w:p w14:paraId="1D8C27B5" w14:textId="77777777" w:rsidR="008E1D99" w:rsidRDefault="00000000">
            <w:r>
              <w:rPr>
                <w:b/>
                <w:bCs/>
                <w:color w:val="1A3557"/>
              </w:rPr>
              <w:t>P7: ¿Cuándo pierde validez (caduca) una concesión de aguas?</w:t>
            </w:r>
          </w:p>
        </w:tc>
      </w:tr>
    </w:tbl>
    <w:p w14:paraId="27392929" w14:textId="77777777" w:rsidR="008E1D99" w:rsidRDefault="008E1D99">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1D99" w14:paraId="536EB414" w14:textId="77777777">
        <w:tblPrEx>
          <w:tblCellMar>
            <w:top w:w="0" w:type="dxa"/>
            <w:bottom w:w="0" w:type="dxa"/>
          </w:tblCellMar>
        </w:tblPrEx>
        <w:tc>
          <w:tcPr>
            <w:tcW w:w="9360" w:type="dxa"/>
            <w:tcBorders>
              <w:top w:val="single" w:sz="4" w:space="0" w:color="CCCCCC"/>
              <w:left w:val="single" w:sz="16" w:space="0" w:color="1A5230"/>
              <w:bottom w:val="single" w:sz="4" w:space="0" w:color="CCCCCC"/>
              <w:right w:val="single" w:sz="4" w:space="0" w:color="CCCCCC"/>
            </w:tcBorders>
            <w:shd w:val="clear" w:color="auto" w:fill="FFFFFF"/>
            <w:tcMar>
              <w:top w:w="120" w:type="dxa"/>
              <w:left w:w="200" w:type="dxa"/>
              <w:bottom w:w="120" w:type="dxa"/>
              <w:right w:w="180" w:type="dxa"/>
            </w:tcMar>
          </w:tcPr>
          <w:p w14:paraId="56ECBF2B" w14:textId="77777777" w:rsidR="008E1D99" w:rsidRDefault="00000000">
            <w:pPr>
              <w:jc w:val="both"/>
            </w:pPr>
            <w:r>
              <w:rPr>
                <w:b/>
                <w:bCs/>
                <w:color w:val="1A5230"/>
              </w:rPr>
              <w:t xml:space="preserve">R: </w:t>
            </w:r>
            <w:r>
              <w:rPr>
                <w:color w:val="222222"/>
              </w:rPr>
              <w:t xml:space="preserve">Una concesión de aguas caduca cuando: la persona concesionaria no usa el agua por un período de 3 años; usa el agua para un fin distinto al autorizado; toma más agua de la permitida en la concesión; o traspasa la concesión a gobiernos o estados extranjeros. La caducidad la declara el Ministerio de Ambiente y Energía (MINAE). (Artículo 26, Ley </w:t>
            </w:r>
            <w:proofErr w:type="spellStart"/>
            <w:r>
              <w:rPr>
                <w:color w:val="222222"/>
              </w:rPr>
              <w:t>N.°</w:t>
            </w:r>
            <w:proofErr w:type="spellEnd"/>
            <w:r>
              <w:rPr>
                <w:color w:val="222222"/>
              </w:rPr>
              <w:t xml:space="preserve"> 276)</w:t>
            </w:r>
          </w:p>
        </w:tc>
      </w:tr>
    </w:tbl>
    <w:p w14:paraId="58FF4CD7" w14:textId="77777777" w:rsidR="008E1D99" w:rsidRDefault="008E1D99">
      <w:pPr>
        <w:spacing w:before="1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1D99" w14:paraId="3A40531D" w14:textId="77777777">
        <w:tblPrEx>
          <w:tblCellMar>
            <w:top w:w="0" w:type="dxa"/>
            <w:bottom w:w="0" w:type="dxa"/>
          </w:tblCellMar>
        </w:tblPrEx>
        <w:tc>
          <w:tcPr>
            <w:tcW w:w="9360" w:type="dxa"/>
            <w:tcBorders>
              <w:top w:val="single" w:sz="8" w:space="0" w:color="2E6DA4"/>
              <w:left w:val="single" w:sz="8" w:space="0" w:color="2E6DA4"/>
              <w:bottom w:val="single" w:sz="8" w:space="0" w:color="2E6DA4"/>
              <w:right w:val="single" w:sz="8" w:space="0" w:color="2E6DA4"/>
            </w:tcBorders>
            <w:shd w:val="clear" w:color="auto" w:fill="D9E8F5"/>
            <w:tcMar>
              <w:top w:w="120" w:type="dxa"/>
              <w:left w:w="180" w:type="dxa"/>
              <w:bottom w:w="120" w:type="dxa"/>
              <w:right w:w="180" w:type="dxa"/>
            </w:tcMar>
          </w:tcPr>
          <w:p w14:paraId="5533AB52" w14:textId="77777777" w:rsidR="008E1D99" w:rsidRDefault="00000000">
            <w:r>
              <w:rPr>
                <w:b/>
                <w:bCs/>
                <w:color w:val="1A3557"/>
              </w:rPr>
              <w:t>P8: ¿Las personas que viven cerca de un río tienen derecho a usarlo?</w:t>
            </w:r>
          </w:p>
        </w:tc>
      </w:tr>
    </w:tbl>
    <w:p w14:paraId="50C14FB5" w14:textId="77777777" w:rsidR="008E1D99" w:rsidRDefault="008E1D99">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1D99" w14:paraId="79C43D5A" w14:textId="77777777">
        <w:tblPrEx>
          <w:tblCellMar>
            <w:top w:w="0" w:type="dxa"/>
            <w:bottom w:w="0" w:type="dxa"/>
          </w:tblCellMar>
        </w:tblPrEx>
        <w:tc>
          <w:tcPr>
            <w:tcW w:w="9360" w:type="dxa"/>
            <w:tcBorders>
              <w:top w:val="single" w:sz="4" w:space="0" w:color="CCCCCC"/>
              <w:left w:val="single" w:sz="16" w:space="0" w:color="1A5230"/>
              <w:bottom w:val="single" w:sz="4" w:space="0" w:color="CCCCCC"/>
              <w:right w:val="single" w:sz="4" w:space="0" w:color="CCCCCC"/>
            </w:tcBorders>
            <w:shd w:val="clear" w:color="auto" w:fill="FFFFFF"/>
            <w:tcMar>
              <w:top w:w="120" w:type="dxa"/>
              <w:left w:w="200" w:type="dxa"/>
              <w:bottom w:w="120" w:type="dxa"/>
              <w:right w:w="180" w:type="dxa"/>
            </w:tcMar>
          </w:tcPr>
          <w:p w14:paraId="231BBA3B" w14:textId="77777777" w:rsidR="008E1D99" w:rsidRDefault="00000000">
            <w:pPr>
              <w:jc w:val="both"/>
            </w:pPr>
            <w:r>
              <w:rPr>
                <w:b/>
                <w:bCs/>
                <w:color w:val="1A5230"/>
              </w:rPr>
              <w:t xml:space="preserve">R: </w:t>
            </w:r>
            <w:r>
              <w:rPr>
                <w:color w:val="222222"/>
              </w:rPr>
              <w:t xml:space="preserve">Sí. La ley reconoce el uso común de las aguas públicas, que es el derecho de todas las personas a usar los ríos, lagos, playas y esteros para actividades como navegar, pescar, bañarse, abrevar animales y lavar. Este uso es libre y gratuito, siempre que no perjudique a terceros ni se hayan otorgado concesiones especiales sobre esas aguas. (Artículos 10-16, Ley </w:t>
            </w:r>
            <w:proofErr w:type="spellStart"/>
            <w:r>
              <w:rPr>
                <w:color w:val="222222"/>
              </w:rPr>
              <w:t>N.°</w:t>
            </w:r>
            <w:proofErr w:type="spellEnd"/>
            <w:r>
              <w:rPr>
                <w:color w:val="222222"/>
              </w:rPr>
              <w:t xml:space="preserve"> 276)</w:t>
            </w:r>
          </w:p>
        </w:tc>
      </w:tr>
    </w:tbl>
    <w:p w14:paraId="78729051" w14:textId="77777777" w:rsidR="008E1D99" w:rsidRDefault="008E1D99">
      <w:pPr>
        <w:spacing w:before="1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1D99" w14:paraId="41B95BE5" w14:textId="77777777">
        <w:tblPrEx>
          <w:tblCellMar>
            <w:top w:w="0" w:type="dxa"/>
            <w:bottom w:w="0" w:type="dxa"/>
          </w:tblCellMar>
        </w:tblPrEx>
        <w:tc>
          <w:tcPr>
            <w:tcW w:w="9360" w:type="dxa"/>
            <w:tcBorders>
              <w:top w:val="single" w:sz="8" w:space="0" w:color="2E6DA4"/>
              <w:left w:val="single" w:sz="8" w:space="0" w:color="2E6DA4"/>
              <w:bottom w:val="single" w:sz="8" w:space="0" w:color="2E6DA4"/>
              <w:right w:val="single" w:sz="8" w:space="0" w:color="2E6DA4"/>
            </w:tcBorders>
            <w:shd w:val="clear" w:color="auto" w:fill="D9E8F5"/>
            <w:tcMar>
              <w:top w:w="120" w:type="dxa"/>
              <w:left w:w="180" w:type="dxa"/>
              <w:bottom w:w="120" w:type="dxa"/>
              <w:right w:w="180" w:type="dxa"/>
            </w:tcMar>
          </w:tcPr>
          <w:p w14:paraId="5E175F8C" w14:textId="77777777" w:rsidR="008E1D99" w:rsidRDefault="00000000">
            <w:r>
              <w:rPr>
                <w:b/>
                <w:bCs/>
                <w:color w:val="1A3557"/>
              </w:rPr>
              <w:t>P9: ¿Qué pasa si alguien contamina o daña el agua de un río o quebrada?</w:t>
            </w:r>
          </w:p>
        </w:tc>
      </w:tr>
    </w:tbl>
    <w:p w14:paraId="7F073874" w14:textId="77777777" w:rsidR="008E1D99" w:rsidRDefault="008E1D99">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1D99" w14:paraId="508A5587" w14:textId="77777777">
        <w:tblPrEx>
          <w:tblCellMar>
            <w:top w:w="0" w:type="dxa"/>
            <w:bottom w:w="0" w:type="dxa"/>
          </w:tblCellMar>
        </w:tblPrEx>
        <w:tc>
          <w:tcPr>
            <w:tcW w:w="9360" w:type="dxa"/>
            <w:tcBorders>
              <w:top w:val="single" w:sz="4" w:space="0" w:color="CCCCCC"/>
              <w:left w:val="single" w:sz="16" w:space="0" w:color="1A5230"/>
              <w:bottom w:val="single" w:sz="4" w:space="0" w:color="CCCCCC"/>
              <w:right w:val="single" w:sz="4" w:space="0" w:color="CCCCCC"/>
            </w:tcBorders>
            <w:shd w:val="clear" w:color="auto" w:fill="FFFFFF"/>
            <w:tcMar>
              <w:top w:w="120" w:type="dxa"/>
              <w:left w:w="200" w:type="dxa"/>
              <w:bottom w:w="120" w:type="dxa"/>
              <w:right w:w="180" w:type="dxa"/>
            </w:tcMar>
          </w:tcPr>
          <w:p w14:paraId="530DB94B" w14:textId="77777777" w:rsidR="008E1D99" w:rsidRDefault="00000000">
            <w:pPr>
              <w:jc w:val="both"/>
            </w:pPr>
            <w:r>
              <w:rPr>
                <w:b/>
                <w:bCs/>
                <w:color w:val="1A5230"/>
              </w:rPr>
              <w:t xml:space="preserve">R: </w:t>
            </w:r>
            <w:r>
              <w:rPr>
                <w:color w:val="222222"/>
              </w:rPr>
              <w:t xml:space="preserve">Quien contamine o dañe aguas públicas comete una infracción administrativa y puede enfrentar multas, así como la revocación de su concesión si la tenía. La gravedad de la sanción depende del daño causado: las infracciones se clasifican en leves, graves y gravísimas. Además, puede haber responsabilidad penal si el daño es severo. El Departamento de Aguas del MINAE es la institución que aplica estas sanciones. (Ley </w:t>
            </w:r>
            <w:proofErr w:type="spellStart"/>
            <w:r>
              <w:rPr>
                <w:color w:val="222222"/>
              </w:rPr>
              <w:t>N.°</w:t>
            </w:r>
            <w:proofErr w:type="spellEnd"/>
            <w:r>
              <w:rPr>
                <w:color w:val="222222"/>
              </w:rPr>
              <w:t xml:space="preserve"> 276)</w:t>
            </w:r>
          </w:p>
        </w:tc>
      </w:tr>
    </w:tbl>
    <w:p w14:paraId="65FFE95E" w14:textId="77777777" w:rsidR="008E1D99" w:rsidRDefault="008E1D99">
      <w:pPr>
        <w:spacing w:before="1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1D99" w14:paraId="52036194" w14:textId="77777777">
        <w:tblPrEx>
          <w:tblCellMar>
            <w:top w:w="0" w:type="dxa"/>
            <w:bottom w:w="0" w:type="dxa"/>
          </w:tblCellMar>
        </w:tblPrEx>
        <w:tc>
          <w:tcPr>
            <w:tcW w:w="9360" w:type="dxa"/>
            <w:tcBorders>
              <w:top w:val="single" w:sz="8" w:space="0" w:color="2E6DA4"/>
              <w:left w:val="single" w:sz="8" w:space="0" w:color="2E6DA4"/>
              <w:bottom w:val="single" w:sz="8" w:space="0" w:color="2E6DA4"/>
              <w:right w:val="single" w:sz="8" w:space="0" w:color="2E6DA4"/>
            </w:tcBorders>
            <w:shd w:val="clear" w:color="auto" w:fill="D9E8F5"/>
            <w:tcMar>
              <w:top w:w="120" w:type="dxa"/>
              <w:left w:w="180" w:type="dxa"/>
              <w:bottom w:w="120" w:type="dxa"/>
              <w:right w:w="180" w:type="dxa"/>
            </w:tcMar>
          </w:tcPr>
          <w:p w14:paraId="25A8A65F" w14:textId="77777777" w:rsidR="008E1D99" w:rsidRDefault="00000000">
            <w:r>
              <w:rPr>
                <w:b/>
                <w:bCs/>
                <w:color w:val="1A3557"/>
              </w:rPr>
              <w:t>P10: ¿Qué es una servidumbre de acueducto y cómo funciona?</w:t>
            </w:r>
          </w:p>
        </w:tc>
      </w:tr>
    </w:tbl>
    <w:p w14:paraId="66C34726" w14:textId="77777777" w:rsidR="008E1D99" w:rsidRDefault="008E1D99">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1D99" w14:paraId="0ACAE9DC" w14:textId="77777777">
        <w:tblPrEx>
          <w:tblCellMar>
            <w:top w:w="0" w:type="dxa"/>
            <w:bottom w:w="0" w:type="dxa"/>
          </w:tblCellMar>
        </w:tblPrEx>
        <w:tc>
          <w:tcPr>
            <w:tcW w:w="9360" w:type="dxa"/>
            <w:tcBorders>
              <w:top w:val="single" w:sz="4" w:space="0" w:color="CCCCCC"/>
              <w:left w:val="single" w:sz="16" w:space="0" w:color="1A5230"/>
              <w:bottom w:val="single" w:sz="4" w:space="0" w:color="CCCCCC"/>
              <w:right w:val="single" w:sz="4" w:space="0" w:color="CCCCCC"/>
            </w:tcBorders>
            <w:shd w:val="clear" w:color="auto" w:fill="FFFFFF"/>
            <w:tcMar>
              <w:top w:w="120" w:type="dxa"/>
              <w:left w:w="200" w:type="dxa"/>
              <w:bottom w:w="120" w:type="dxa"/>
              <w:right w:w="180" w:type="dxa"/>
            </w:tcMar>
          </w:tcPr>
          <w:p w14:paraId="6C8D7B95" w14:textId="77777777" w:rsidR="008E1D99" w:rsidRDefault="00000000">
            <w:pPr>
              <w:jc w:val="both"/>
            </w:pPr>
            <w:r>
              <w:rPr>
                <w:b/>
                <w:bCs/>
                <w:color w:val="1A5230"/>
              </w:rPr>
              <w:t xml:space="preserve">R: </w:t>
            </w:r>
            <w:r>
              <w:rPr>
                <w:color w:val="222222"/>
              </w:rPr>
              <w:t xml:space="preserve">Una servidumbre de acueducto es el derecho legal de pasar agua por el terreno de otra persona, usando tuberías o canales, cuando no hay otra forma de llevar el agua hasta donde se necesita. El dueño del terreno afectado tiene derecho a oponerse dentro de los 30 días después de ser notificado. Si hay acuerdo, se inscribe en el Registro; si no, decide la autoridad competente. El beneficiario debe pagar una indemnización al dueño del terreno afectado. (Artículos 98-101, Ley </w:t>
            </w:r>
            <w:proofErr w:type="spellStart"/>
            <w:r>
              <w:rPr>
                <w:color w:val="222222"/>
              </w:rPr>
              <w:t>N.°</w:t>
            </w:r>
            <w:proofErr w:type="spellEnd"/>
            <w:r>
              <w:rPr>
                <w:color w:val="222222"/>
              </w:rPr>
              <w:t xml:space="preserve"> 276)</w:t>
            </w:r>
          </w:p>
        </w:tc>
      </w:tr>
    </w:tbl>
    <w:p w14:paraId="257A5199" w14:textId="77777777" w:rsidR="008E1D99" w:rsidRDefault="008E1D99">
      <w:pPr>
        <w:spacing w:before="1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1D99" w14:paraId="6EB99935" w14:textId="77777777">
        <w:tblPrEx>
          <w:tblCellMar>
            <w:top w:w="0" w:type="dxa"/>
            <w:bottom w:w="0" w:type="dxa"/>
          </w:tblCellMar>
        </w:tblPrEx>
        <w:tc>
          <w:tcPr>
            <w:tcW w:w="9360" w:type="dxa"/>
            <w:tcBorders>
              <w:top w:val="single" w:sz="8" w:space="0" w:color="2E6DA4"/>
              <w:left w:val="single" w:sz="8" w:space="0" w:color="2E6DA4"/>
              <w:bottom w:val="single" w:sz="8" w:space="0" w:color="2E6DA4"/>
              <w:right w:val="single" w:sz="8" w:space="0" w:color="2E6DA4"/>
            </w:tcBorders>
            <w:shd w:val="clear" w:color="auto" w:fill="D9E8F5"/>
            <w:tcMar>
              <w:top w:w="120" w:type="dxa"/>
              <w:left w:w="180" w:type="dxa"/>
              <w:bottom w:w="120" w:type="dxa"/>
              <w:right w:w="180" w:type="dxa"/>
            </w:tcMar>
          </w:tcPr>
          <w:p w14:paraId="609928A8" w14:textId="77777777" w:rsidR="008E1D99" w:rsidRDefault="00000000">
            <w:r>
              <w:rPr>
                <w:b/>
                <w:bCs/>
                <w:color w:val="1A3557"/>
              </w:rPr>
              <w:t>P11: ¿Qué son las asociaciones de usuarios de agua (ASADAS) y qué hacen?</w:t>
            </w:r>
          </w:p>
        </w:tc>
      </w:tr>
    </w:tbl>
    <w:p w14:paraId="613780D6" w14:textId="77777777" w:rsidR="008E1D99" w:rsidRDefault="008E1D99">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1D99" w14:paraId="745B79EF" w14:textId="77777777">
        <w:tblPrEx>
          <w:tblCellMar>
            <w:top w:w="0" w:type="dxa"/>
            <w:bottom w:w="0" w:type="dxa"/>
          </w:tblCellMar>
        </w:tblPrEx>
        <w:tc>
          <w:tcPr>
            <w:tcW w:w="9360" w:type="dxa"/>
            <w:tcBorders>
              <w:top w:val="single" w:sz="4" w:space="0" w:color="CCCCCC"/>
              <w:left w:val="single" w:sz="16" w:space="0" w:color="1A5230"/>
              <w:bottom w:val="single" w:sz="4" w:space="0" w:color="CCCCCC"/>
              <w:right w:val="single" w:sz="4" w:space="0" w:color="CCCCCC"/>
            </w:tcBorders>
            <w:shd w:val="clear" w:color="auto" w:fill="FFFFFF"/>
            <w:tcMar>
              <w:top w:w="120" w:type="dxa"/>
              <w:left w:w="200" w:type="dxa"/>
              <w:bottom w:w="120" w:type="dxa"/>
              <w:right w:w="180" w:type="dxa"/>
            </w:tcMar>
          </w:tcPr>
          <w:p w14:paraId="295671E0" w14:textId="77777777" w:rsidR="008E1D99" w:rsidRDefault="00000000">
            <w:pPr>
              <w:jc w:val="both"/>
            </w:pPr>
            <w:r>
              <w:rPr>
                <w:b/>
                <w:bCs/>
                <w:color w:val="1A5230"/>
              </w:rPr>
              <w:t xml:space="preserve">R: </w:t>
            </w:r>
            <w:r>
              <w:rPr>
                <w:color w:val="222222"/>
              </w:rPr>
              <w:t xml:space="preserve">Las ASADAS (Asociaciones Administradoras de Sistemas de Acueductos y Alcantarillados) son organizaciones comunales que administran el agua potable en zonas rurales y periurbanas donde el </w:t>
            </w:r>
            <w:proofErr w:type="spellStart"/>
            <w:r>
              <w:rPr>
                <w:color w:val="222222"/>
              </w:rPr>
              <w:t>AyA</w:t>
            </w:r>
            <w:proofErr w:type="spellEnd"/>
            <w:r>
              <w:rPr>
                <w:color w:val="222222"/>
              </w:rPr>
              <w:t xml:space="preserve"> (Instituto Costarricense de Acueductos y Alcantarillados) no llega directamente. Una vez inscritas, tienen personería jurídica y pueden obtener concesiones de agua para abastecer a la comunidad. Son una forma clave de acceso al agua potable en Costa Rica. (Artículo 132, Ley </w:t>
            </w:r>
            <w:proofErr w:type="spellStart"/>
            <w:r>
              <w:rPr>
                <w:color w:val="222222"/>
              </w:rPr>
              <w:t>N.°</w:t>
            </w:r>
            <w:proofErr w:type="spellEnd"/>
            <w:r>
              <w:rPr>
                <w:color w:val="222222"/>
              </w:rPr>
              <w:t xml:space="preserve"> 276)</w:t>
            </w:r>
          </w:p>
        </w:tc>
      </w:tr>
    </w:tbl>
    <w:p w14:paraId="7461C4AD" w14:textId="77777777" w:rsidR="008E1D99" w:rsidRDefault="008E1D99">
      <w:pPr>
        <w:spacing w:before="1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1D99" w14:paraId="0714A14A" w14:textId="77777777">
        <w:tblPrEx>
          <w:tblCellMar>
            <w:top w:w="0" w:type="dxa"/>
            <w:bottom w:w="0" w:type="dxa"/>
          </w:tblCellMar>
        </w:tblPrEx>
        <w:tc>
          <w:tcPr>
            <w:tcW w:w="9360" w:type="dxa"/>
            <w:tcBorders>
              <w:top w:val="single" w:sz="8" w:space="0" w:color="2E6DA4"/>
              <w:left w:val="single" w:sz="8" w:space="0" w:color="2E6DA4"/>
              <w:bottom w:val="single" w:sz="8" w:space="0" w:color="2E6DA4"/>
              <w:right w:val="single" w:sz="8" w:space="0" w:color="2E6DA4"/>
            </w:tcBorders>
            <w:shd w:val="clear" w:color="auto" w:fill="D9E8F5"/>
            <w:tcMar>
              <w:top w:w="120" w:type="dxa"/>
              <w:left w:w="180" w:type="dxa"/>
              <w:bottom w:w="120" w:type="dxa"/>
              <w:right w:w="180" w:type="dxa"/>
            </w:tcMar>
          </w:tcPr>
          <w:p w14:paraId="65C30E9E" w14:textId="77777777" w:rsidR="008E1D99" w:rsidRDefault="00000000">
            <w:r>
              <w:rPr>
                <w:b/>
                <w:bCs/>
                <w:color w:val="1A3557"/>
              </w:rPr>
              <w:t>P12: ¿Quién administra el agua potable en Costa Rica?</w:t>
            </w:r>
          </w:p>
        </w:tc>
      </w:tr>
    </w:tbl>
    <w:p w14:paraId="3D7C37D9" w14:textId="77777777" w:rsidR="008E1D99" w:rsidRDefault="008E1D99">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1D99" w14:paraId="3BCBE0BE" w14:textId="77777777">
        <w:tblPrEx>
          <w:tblCellMar>
            <w:top w:w="0" w:type="dxa"/>
            <w:bottom w:w="0" w:type="dxa"/>
          </w:tblCellMar>
        </w:tblPrEx>
        <w:tc>
          <w:tcPr>
            <w:tcW w:w="9360" w:type="dxa"/>
            <w:tcBorders>
              <w:top w:val="single" w:sz="4" w:space="0" w:color="CCCCCC"/>
              <w:left w:val="single" w:sz="16" w:space="0" w:color="1A5230"/>
              <w:bottom w:val="single" w:sz="4" w:space="0" w:color="CCCCCC"/>
              <w:right w:val="single" w:sz="4" w:space="0" w:color="CCCCCC"/>
            </w:tcBorders>
            <w:shd w:val="clear" w:color="auto" w:fill="FFFFFF"/>
            <w:tcMar>
              <w:top w:w="120" w:type="dxa"/>
              <w:left w:w="200" w:type="dxa"/>
              <w:bottom w:w="120" w:type="dxa"/>
              <w:right w:w="180" w:type="dxa"/>
            </w:tcMar>
          </w:tcPr>
          <w:p w14:paraId="617760DD" w14:textId="77777777" w:rsidR="008E1D99" w:rsidRDefault="00000000">
            <w:pPr>
              <w:jc w:val="both"/>
            </w:pPr>
            <w:r>
              <w:rPr>
                <w:b/>
                <w:bCs/>
                <w:color w:val="1A5230"/>
              </w:rPr>
              <w:t xml:space="preserve">R: </w:t>
            </w:r>
            <w:r>
              <w:rPr>
                <w:color w:val="222222"/>
              </w:rPr>
              <w:t xml:space="preserve">El agua potable para consumo humano la administran principalmente el </w:t>
            </w:r>
            <w:proofErr w:type="spellStart"/>
            <w:r>
              <w:rPr>
                <w:color w:val="222222"/>
              </w:rPr>
              <w:t>AyA</w:t>
            </w:r>
            <w:proofErr w:type="spellEnd"/>
            <w:r>
              <w:rPr>
                <w:color w:val="222222"/>
              </w:rPr>
              <w:t xml:space="preserve"> (Instituto Costarricense de Acueductos y Alcantarillados) a nivel nacional y las ASADAS en comunidades rurales. El Ministerio de Salud supervisa la calidad del agua para consumo humano. El MINAE, por medio del Departamento de Aguas, otorga las concesiones y gestiona el recurso hídrico en general. La ARESEP regula las tarifas de los servicios de agua potable. (Ley </w:t>
            </w:r>
            <w:proofErr w:type="spellStart"/>
            <w:r>
              <w:rPr>
                <w:color w:val="222222"/>
              </w:rPr>
              <w:t>N.°</w:t>
            </w:r>
            <w:proofErr w:type="spellEnd"/>
            <w:r>
              <w:rPr>
                <w:color w:val="222222"/>
              </w:rPr>
              <w:t xml:space="preserve"> 276 y Ley </w:t>
            </w:r>
            <w:proofErr w:type="spellStart"/>
            <w:r>
              <w:rPr>
                <w:color w:val="222222"/>
              </w:rPr>
              <w:t>N.°</w:t>
            </w:r>
            <w:proofErr w:type="spellEnd"/>
            <w:r>
              <w:rPr>
                <w:color w:val="222222"/>
              </w:rPr>
              <w:t xml:space="preserve"> 1634)</w:t>
            </w:r>
          </w:p>
        </w:tc>
      </w:tr>
    </w:tbl>
    <w:p w14:paraId="1779A66D" w14:textId="77777777" w:rsidR="008E1D99" w:rsidRDefault="008E1D99">
      <w:pPr>
        <w:spacing w:before="1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1D99" w14:paraId="5FA97B8B" w14:textId="77777777">
        <w:tblPrEx>
          <w:tblCellMar>
            <w:top w:w="0" w:type="dxa"/>
            <w:bottom w:w="0" w:type="dxa"/>
          </w:tblCellMar>
        </w:tblPrEx>
        <w:tc>
          <w:tcPr>
            <w:tcW w:w="9360" w:type="dxa"/>
            <w:tcBorders>
              <w:top w:val="single" w:sz="8" w:space="0" w:color="2E6DA4"/>
              <w:left w:val="single" w:sz="8" w:space="0" w:color="2E6DA4"/>
              <w:bottom w:val="single" w:sz="8" w:space="0" w:color="2E6DA4"/>
              <w:right w:val="single" w:sz="8" w:space="0" w:color="2E6DA4"/>
            </w:tcBorders>
            <w:shd w:val="clear" w:color="auto" w:fill="D9E8F5"/>
            <w:tcMar>
              <w:top w:w="120" w:type="dxa"/>
              <w:left w:w="180" w:type="dxa"/>
              <w:bottom w:w="120" w:type="dxa"/>
              <w:right w:w="180" w:type="dxa"/>
            </w:tcMar>
          </w:tcPr>
          <w:p w14:paraId="30F26F6D" w14:textId="77777777" w:rsidR="008E1D99" w:rsidRDefault="00000000">
            <w:r>
              <w:rPr>
                <w:b/>
                <w:bCs/>
                <w:color w:val="1A3557"/>
              </w:rPr>
              <w:t>P13: ¿Qué debo hacer si un vecino desvía el agua de una quebrada que yo usaba?</w:t>
            </w:r>
          </w:p>
        </w:tc>
      </w:tr>
    </w:tbl>
    <w:p w14:paraId="03F56043" w14:textId="77777777" w:rsidR="008E1D99" w:rsidRDefault="008E1D99">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1D99" w14:paraId="35477522" w14:textId="77777777">
        <w:tblPrEx>
          <w:tblCellMar>
            <w:top w:w="0" w:type="dxa"/>
            <w:bottom w:w="0" w:type="dxa"/>
          </w:tblCellMar>
        </w:tblPrEx>
        <w:tc>
          <w:tcPr>
            <w:tcW w:w="9360" w:type="dxa"/>
            <w:tcBorders>
              <w:top w:val="single" w:sz="4" w:space="0" w:color="CCCCCC"/>
              <w:left w:val="single" w:sz="16" w:space="0" w:color="1A5230"/>
              <w:bottom w:val="single" w:sz="4" w:space="0" w:color="CCCCCC"/>
              <w:right w:val="single" w:sz="4" w:space="0" w:color="CCCCCC"/>
            </w:tcBorders>
            <w:shd w:val="clear" w:color="auto" w:fill="FFFFFF"/>
            <w:tcMar>
              <w:top w:w="120" w:type="dxa"/>
              <w:left w:w="200" w:type="dxa"/>
              <w:bottom w:w="120" w:type="dxa"/>
              <w:right w:w="180" w:type="dxa"/>
            </w:tcMar>
          </w:tcPr>
          <w:p w14:paraId="777A98DE" w14:textId="77777777" w:rsidR="008E1D99" w:rsidRDefault="00000000">
            <w:pPr>
              <w:jc w:val="both"/>
            </w:pPr>
            <w:r>
              <w:rPr>
                <w:b/>
                <w:bCs/>
                <w:color w:val="1A5230"/>
              </w:rPr>
              <w:t xml:space="preserve">R: </w:t>
            </w:r>
            <w:r>
              <w:rPr>
                <w:color w:val="222222"/>
              </w:rPr>
              <w:t xml:space="preserve">Si alguien desvía ilegalmente el agua que usted venía usando legítimamente, usted puede: 1) Presentar una denuncia ante el Departamento de Aguas del MINAE para que investigue y sancione. 2) Si tiene una concesión formal y el daño es claro, puede acudir a la vía judicial. 3) Si el conflicto es entre particulares por el aprovechamiento del agua para actividades agrarias, puede ser competencia del tribunal agrario. Lo más importante es documentar el daño y actuar con rapidez. (Leyes </w:t>
            </w:r>
            <w:proofErr w:type="spellStart"/>
            <w:r>
              <w:rPr>
                <w:color w:val="222222"/>
              </w:rPr>
              <w:t>N.°</w:t>
            </w:r>
            <w:proofErr w:type="spellEnd"/>
            <w:r>
              <w:rPr>
                <w:color w:val="222222"/>
              </w:rPr>
              <w:t xml:space="preserve"> 276 y </w:t>
            </w:r>
            <w:proofErr w:type="spellStart"/>
            <w:r>
              <w:rPr>
                <w:color w:val="222222"/>
              </w:rPr>
              <w:t>N.°</w:t>
            </w:r>
            <w:proofErr w:type="spellEnd"/>
            <w:r>
              <w:rPr>
                <w:color w:val="222222"/>
              </w:rPr>
              <w:t xml:space="preserve"> 9609)</w:t>
            </w:r>
          </w:p>
        </w:tc>
      </w:tr>
    </w:tbl>
    <w:p w14:paraId="11657631" w14:textId="77777777" w:rsidR="008E1D99" w:rsidRDefault="008E1D99">
      <w:pPr>
        <w:spacing w:before="1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1D99" w14:paraId="0616B6FA" w14:textId="77777777">
        <w:tblPrEx>
          <w:tblCellMar>
            <w:top w:w="0" w:type="dxa"/>
            <w:bottom w:w="0" w:type="dxa"/>
          </w:tblCellMar>
        </w:tblPrEx>
        <w:tc>
          <w:tcPr>
            <w:tcW w:w="9360" w:type="dxa"/>
            <w:tcBorders>
              <w:top w:val="single" w:sz="8" w:space="0" w:color="2E6DA4"/>
              <w:left w:val="single" w:sz="8" w:space="0" w:color="2E6DA4"/>
              <w:bottom w:val="single" w:sz="8" w:space="0" w:color="2E6DA4"/>
              <w:right w:val="single" w:sz="8" w:space="0" w:color="2E6DA4"/>
            </w:tcBorders>
            <w:shd w:val="clear" w:color="auto" w:fill="D9E8F5"/>
            <w:tcMar>
              <w:top w:w="120" w:type="dxa"/>
              <w:left w:w="180" w:type="dxa"/>
              <w:bottom w:w="120" w:type="dxa"/>
              <w:right w:w="180" w:type="dxa"/>
            </w:tcMar>
          </w:tcPr>
          <w:p w14:paraId="7C73EB4C" w14:textId="77777777" w:rsidR="008E1D99" w:rsidRDefault="00000000">
            <w:r>
              <w:rPr>
                <w:b/>
                <w:bCs/>
                <w:color w:val="1A3557"/>
              </w:rPr>
              <w:t>P14: ¿El agua de lluvia que cae en mi terreno es mía?</w:t>
            </w:r>
          </w:p>
        </w:tc>
      </w:tr>
    </w:tbl>
    <w:p w14:paraId="30764BBE" w14:textId="77777777" w:rsidR="008E1D99" w:rsidRDefault="008E1D99">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1D99" w14:paraId="736E7383" w14:textId="77777777">
        <w:tblPrEx>
          <w:tblCellMar>
            <w:top w:w="0" w:type="dxa"/>
            <w:bottom w:w="0" w:type="dxa"/>
          </w:tblCellMar>
        </w:tblPrEx>
        <w:tc>
          <w:tcPr>
            <w:tcW w:w="9360" w:type="dxa"/>
            <w:tcBorders>
              <w:top w:val="single" w:sz="4" w:space="0" w:color="CCCCCC"/>
              <w:left w:val="single" w:sz="16" w:space="0" w:color="1A5230"/>
              <w:bottom w:val="single" w:sz="4" w:space="0" w:color="CCCCCC"/>
              <w:right w:val="single" w:sz="4" w:space="0" w:color="CCCCCC"/>
            </w:tcBorders>
            <w:shd w:val="clear" w:color="auto" w:fill="FFFFFF"/>
            <w:tcMar>
              <w:top w:w="120" w:type="dxa"/>
              <w:left w:w="200" w:type="dxa"/>
              <w:bottom w:w="120" w:type="dxa"/>
              <w:right w:w="180" w:type="dxa"/>
            </w:tcMar>
          </w:tcPr>
          <w:p w14:paraId="45449755" w14:textId="77777777" w:rsidR="008E1D99" w:rsidRDefault="00000000">
            <w:pPr>
              <w:jc w:val="both"/>
            </w:pPr>
            <w:r>
              <w:rPr>
                <w:b/>
                <w:bCs/>
                <w:color w:val="1A5230"/>
              </w:rPr>
              <w:t xml:space="preserve">R: </w:t>
            </w:r>
            <w:r>
              <w:rPr>
                <w:color w:val="222222"/>
              </w:rPr>
              <w:t xml:space="preserve">Sí. El agua de lluvia (pluvial) que cae en su propiedad y discurre por ella es de dominio privado. Usted puede construir estanques, cisternas o cualquier sistema para almacenarla, siempre que no cause daño al público ni a sus vecinos. Esta regla aplica mientras el agua permanezca dentro de su terreno. (Artículo 3, Ley </w:t>
            </w:r>
            <w:proofErr w:type="spellStart"/>
            <w:r>
              <w:rPr>
                <w:color w:val="222222"/>
              </w:rPr>
              <w:t>N.°</w:t>
            </w:r>
            <w:proofErr w:type="spellEnd"/>
            <w:r>
              <w:rPr>
                <w:color w:val="222222"/>
              </w:rPr>
              <w:t xml:space="preserve"> 276)</w:t>
            </w:r>
          </w:p>
        </w:tc>
      </w:tr>
    </w:tbl>
    <w:p w14:paraId="6F526E69" w14:textId="77777777" w:rsidR="008E1D99" w:rsidRDefault="008E1D99">
      <w:pPr>
        <w:spacing w:before="100" w:after="80"/>
      </w:pPr>
    </w:p>
    <w:p w14:paraId="48629BDE" w14:textId="77777777" w:rsidR="008E1D99" w:rsidRDefault="008E1D99">
      <w:pPr>
        <w:pBdr>
          <w:bottom w:val="single" w:sz="2" w:space="0" w:color="DDDDDD"/>
        </w:pBdr>
        <w:spacing w:before="120" w:after="120"/>
      </w:pPr>
    </w:p>
    <w:p w14:paraId="0A0278E1" w14:textId="77777777" w:rsidR="008E1D99" w:rsidRDefault="00000000">
      <w:pPr>
        <w:spacing w:before="180" w:after="120"/>
      </w:pPr>
      <w:r>
        <w:rPr>
          <w:b/>
          <w:bCs/>
          <w:color w:val="1A3557"/>
        </w:rPr>
        <w:t>RECORDATORIO PARA PERSONAS FACILITADORAS JUDICIALES</w:t>
      </w:r>
    </w:p>
    <w:p w14:paraId="1BE4126D" w14:textId="77777777" w:rsidR="008E1D99" w:rsidRDefault="00000000">
      <w:pPr>
        <w:spacing w:after="60"/>
      </w:pPr>
      <w:r>
        <w:t>Al usar el Chat FJ para orientar a personas en estas materias, recuerde siempre:</w:t>
      </w:r>
    </w:p>
    <w:p w14:paraId="17A3AC67" w14:textId="77777777" w:rsidR="008E1D99" w:rsidRDefault="00000000">
      <w:pPr>
        <w:pStyle w:val="Prrafodelista"/>
        <w:numPr>
          <w:ilvl w:val="0"/>
          <w:numId w:val="2"/>
        </w:numPr>
        <w:spacing w:before="40" w:after="40"/>
      </w:pPr>
      <w:r>
        <w:t>El Chat FJ brinda información general basada en la ley. No sustituye el asesoramiento legal.</w:t>
      </w:r>
    </w:p>
    <w:p w14:paraId="7D19A5DC" w14:textId="1D2E17E5" w:rsidR="008E1D99" w:rsidRDefault="00000000">
      <w:pPr>
        <w:pStyle w:val="Prrafodelista"/>
        <w:numPr>
          <w:ilvl w:val="0"/>
          <w:numId w:val="2"/>
        </w:numPr>
        <w:spacing w:before="40" w:after="40"/>
      </w:pPr>
      <w:r>
        <w:t xml:space="preserve">Si la situación es compleja o hay un proceso judicial activo, </w:t>
      </w:r>
      <w:r w:rsidR="00F94AF7">
        <w:t xml:space="preserve">recuerde que en materia agraria la defensa pública cuenta con asesoría gratuita. </w:t>
      </w:r>
    </w:p>
    <w:p w14:paraId="5BFCDCD6" w14:textId="77777777" w:rsidR="008E1D99" w:rsidRDefault="00000000">
      <w:pPr>
        <w:pStyle w:val="Prrafodelista"/>
        <w:numPr>
          <w:ilvl w:val="0"/>
          <w:numId w:val="2"/>
        </w:numPr>
        <w:spacing w:before="40" w:after="40"/>
      </w:pPr>
      <w:r>
        <w:t xml:space="preserve">En materia de aguas: </w:t>
      </w:r>
      <w:proofErr w:type="spellStart"/>
      <w:r>
        <w:t>dirigír</w:t>
      </w:r>
      <w:proofErr w:type="spellEnd"/>
      <w:r>
        <w:t xml:space="preserve"> a la persona al Departamento de Aguas del MINAE o al </w:t>
      </w:r>
      <w:proofErr w:type="spellStart"/>
      <w:r>
        <w:t>AyA</w:t>
      </w:r>
      <w:proofErr w:type="spellEnd"/>
      <w:r>
        <w:t xml:space="preserve"> según corresponda.</w:t>
      </w:r>
    </w:p>
    <w:p w14:paraId="314B40CD" w14:textId="0C575F39" w:rsidR="008E1D99" w:rsidRDefault="008E1D99">
      <w:pPr>
        <w:spacing w:before="180"/>
        <w:jc w:val="center"/>
      </w:pPr>
    </w:p>
    <w:sectPr w:rsidR="008E1D99">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4566401"/>
    <w:multiLevelType w:val="hybridMultilevel"/>
    <w:tmpl w:val="7610E59E"/>
    <w:lvl w:ilvl="0" w:tplc="5FB04712">
      <w:start w:val="1"/>
      <w:numFmt w:val="bullet"/>
      <w:lvlText w:val="•"/>
      <w:lvlJc w:val="left"/>
      <w:pPr>
        <w:ind w:left="720" w:hanging="360"/>
      </w:pPr>
    </w:lvl>
    <w:lvl w:ilvl="1" w:tplc="D7F44038">
      <w:numFmt w:val="decimal"/>
      <w:lvlText w:val=""/>
      <w:lvlJc w:val="left"/>
    </w:lvl>
    <w:lvl w:ilvl="2" w:tplc="0F1878DA">
      <w:numFmt w:val="decimal"/>
      <w:lvlText w:val=""/>
      <w:lvlJc w:val="left"/>
    </w:lvl>
    <w:lvl w:ilvl="3" w:tplc="D0EEEBB8">
      <w:numFmt w:val="decimal"/>
      <w:lvlText w:val=""/>
      <w:lvlJc w:val="left"/>
    </w:lvl>
    <w:lvl w:ilvl="4" w:tplc="8FBA6D66">
      <w:numFmt w:val="decimal"/>
      <w:lvlText w:val=""/>
      <w:lvlJc w:val="left"/>
    </w:lvl>
    <w:lvl w:ilvl="5" w:tplc="62FCDA5E">
      <w:numFmt w:val="decimal"/>
      <w:lvlText w:val=""/>
      <w:lvlJc w:val="left"/>
    </w:lvl>
    <w:lvl w:ilvl="6" w:tplc="E3085D84">
      <w:numFmt w:val="decimal"/>
      <w:lvlText w:val=""/>
      <w:lvlJc w:val="left"/>
    </w:lvl>
    <w:lvl w:ilvl="7" w:tplc="1990EA54">
      <w:numFmt w:val="decimal"/>
      <w:lvlText w:val=""/>
      <w:lvlJc w:val="left"/>
    </w:lvl>
    <w:lvl w:ilvl="8" w:tplc="255CC2B0">
      <w:numFmt w:val="decimal"/>
      <w:lvlText w:val=""/>
      <w:lvlJc w:val="left"/>
    </w:lvl>
  </w:abstractNum>
  <w:abstractNum w:abstractNumId="1" w15:restartNumberingAfterBreak="0">
    <w:nsid w:val="5B2567BF"/>
    <w:multiLevelType w:val="hybridMultilevel"/>
    <w:tmpl w:val="B6FA3480"/>
    <w:lvl w:ilvl="0" w:tplc="8CECB10E">
      <w:start w:val="1"/>
      <w:numFmt w:val="bullet"/>
      <w:lvlText w:val="●"/>
      <w:lvlJc w:val="left"/>
      <w:pPr>
        <w:ind w:left="720" w:hanging="360"/>
      </w:pPr>
    </w:lvl>
    <w:lvl w:ilvl="1" w:tplc="01322CA2">
      <w:start w:val="1"/>
      <w:numFmt w:val="bullet"/>
      <w:lvlText w:val="○"/>
      <w:lvlJc w:val="left"/>
      <w:pPr>
        <w:ind w:left="1440" w:hanging="360"/>
      </w:pPr>
    </w:lvl>
    <w:lvl w:ilvl="2" w:tplc="9416A35E">
      <w:start w:val="1"/>
      <w:numFmt w:val="bullet"/>
      <w:lvlText w:val="■"/>
      <w:lvlJc w:val="left"/>
      <w:pPr>
        <w:ind w:left="2160" w:hanging="360"/>
      </w:pPr>
    </w:lvl>
    <w:lvl w:ilvl="3" w:tplc="B73E5968">
      <w:start w:val="1"/>
      <w:numFmt w:val="bullet"/>
      <w:lvlText w:val="●"/>
      <w:lvlJc w:val="left"/>
      <w:pPr>
        <w:ind w:left="2880" w:hanging="360"/>
      </w:pPr>
    </w:lvl>
    <w:lvl w:ilvl="4" w:tplc="6456CD0E">
      <w:start w:val="1"/>
      <w:numFmt w:val="bullet"/>
      <w:lvlText w:val="○"/>
      <w:lvlJc w:val="left"/>
      <w:pPr>
        <w:ind w:left="3600" w:hanging="360"/>
      </w:pPr>
    </w:lvl>
    <w:lvl w:ilvl="5" w:tplc="08B8E9E8">
      <w:start w:val="1"/>
      <w:numFmt w:val="bullet"/>
      <w:lvlText w:val="■"/>
      <w:lvlJc w:val="left"/>
      <w:pPr>
        <w:ind w:left="4320" w:hanging="360"/>
      </w:pPr>
    </w:lvl>
    <w:lvl w:ilvl="6" w:tplc="EAF42358">
      <w:start w:val="1"/>
      <w:numFmt w:val="bullet"/>
      <w:lvlText w:val="●"/>
      <w:lvlJc w:val="left"/>
      <w:pPr>
        <w:ind w:left="5040" w:hanging="360"/>
      </w:pPr>
    </w:lvl>
    <w:lvl w:ilvl="7" w:tplc="28640670">
      <w:start w:val="1"/>
      <w:numFmt w:val="bullet"/>
      <w:lvlText w:val="●"/>
      <w:lvlJc w:val="left"/>
      <w:pPr>
        <w:ind w:left="5760" w:hanging="360"/>
      </w:pPr>
    </w:lvl>
    <w:lvl w:ilvl="8" w:tplc="4E382C14">
      <w:start w:val="1"/>
      <w:numFmt w:val="bullet"/>
      <w:lvlText w:val="●"/>
      <w:lvlJc w:val="left"/>
      <w:pPr>
        <w:ind w:left="6480" w:hanging="360"/>
      </w:pPr>
    </w:lvl>
  </w:abstractNum>
  <w:num w:numId="1" w16cid:durableId="537351354">
    <w:abstractNumId w:val="1"/>
    <w:lvlOverride w:ilvl="0">
      <w:startOverride w:val="1"/>
    </w:lvlOverride>
  </w:num>
  <w:num w:numId="2" w16cid:durableId="9674719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1D99"/>
    <w:rsid w:val="008E1D99"/>
    <w:rsid w:val="00F02ABC"/>
    <w:rsid w:val="00F94AF7"/>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14257"/>
  <w15:docId w15:val="{845CE4AA-16FD-40DF-B2BE-EFE2ECE82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20"/>
      <w:outlineLvl w:val="0"/>
    </w:pPr>
    <w:rPr>
      <w:b/>
      <w:bCs/>
      <w:color w:val="1A3557"/>
      <w:sz w:val="28"/>
      <w:szCs w:val="28"/>
    </w:rPr>
  </w:style>
  <w:style w:type="paragraph" w:styleId="Ttulo2">
    <w:name w:val="heading 2"/>
    <w:uiPriority w:val="9"/>
    <w:semiHidden/>
    <w:unhideWhenUsed/>
    <w:qFormat/>
    <w:pPr>
      <w:spacing w:before="240" w:after="120"/>
      <w:outlineLvl w:val="1"/>
    </w:pPr>
    <w:rPr>
      <w:b/>
      <w:bCs/>
      <w:color w:val="2E6DA4"/>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2256</Words>
  <Characters>12411</Characters>
  <Application>Microsoft Office Word</Application>
  <DocSecurity>0</DocSecurity>
  <Lines>103</Lines>
  <Paragraphs>29</Paragraphs>
  <ScaleCrop>false</ScaleCrop>
  <Company/>
  <LinksUpToDate>false</LinksUpToDate>
  <CharactersWithSpaces>14638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Mayrem Vargas Araya</cp:lastModifiedBy>
  <cp:revision>2</cp:revision>
  <dcterms:created xsi:type="dcterms:W3CDTF">2026-05-12T21:29:00Z</dcterms:created>
  <dcterms:modified xsi:type="dcterms:W3CDTF">2026-05-12T21:29:00Z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9d78f207-6b54-478e-a6cb-c99083d6bb03</vt:lpwstr>
  </property>
</Properties>
</file>