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6FEB"/>
          <w:spacing w:val="60"/>
          <w:sz w:val="20"/>
          <w:szCs w:val="20"/>
        </w:rPr>
        <w:t xml:space="preserve">AI STAFF</w:t>
      </w:r>
    </w:p>
    <w:p>
      <w:pPr>
        <w:pStyle w:val="Title"/>
        <w:spacing w:after="80"/>
      </w:pPr>
      <w:r>
        <w:rPr>
          <w:b/>
          <w:bCs/>
          <w:color w:val="0A1A33"/>
          <w:sz w:val="44"/>
          <w:szCs w:val="44"/>
        </w:rPr>
        <w:t xml:space="preserve">Service Agreement</w:t>
      </w:r>
    </w:p>
    <w:p>
      <w:pPr>
        <w:pBdr>
          <w:bottom w:val="single" w:color="1F6FEB" w:sz="12" w:space="8"/>
        </w:pBdr>
        <w:spacing w:after="240"/>
      </w:pPr>
      <w:r>
        <w:rPr>
          <w:color w:val="5B6B82"/>
          <w:sz w:val="22"/>
          <w:szCs w:val="22"/>
        </w:rPr>
        <w:t xml:space="preserve">AI personal assistant · Month-to-month · Version 1.0 (September 2026)</w:t>
      </w:r>
    </w:p>
    <w:p>
      <w:pPr>
        <w:pBdr>
          <w:left w:val="single" w:color="1F6FEB" w:sz="24" w:space="8"/>
        </w:pBdr>
        <w:shd w:fill="EEF3FC" w:color="auto" w:val="clear"/>
        <w:spacing w:after="140" w:before="80"/>
        <w:ind w:left="160" w:right="160"/>
      </w:pPr>
      <w:r>
        <w:rPr>
          <w:b/>
          <w:bCs/>
          <w:color w:val="0A1A33"/>
          <w:sz w:val="19"/>
          <w:szCs w:val="19"/>
        </w:rPr>
        <w:t xml:space="preserve">Translation.</w:t>
      </w:r>
      <w:r>
        <w:rPr>
          <w:color w:val="0A1A33"/>
          <w:sz w:val="19"/>
          <w:szCs w:val="19"/>
        </w:rPr>
        <w:t xml:space="preserve"> This English version is provided for convenience. The French version was presented to the Client first and prevails, unless the Client ticks the language option in section 16.6.</w:t>
      </w:r>
    </w:p>
    <w:p>
      <w:pPr>
        <w:pStyle w:val="Heading3"/>
        <w:keepNext/>
        <w:spacing w:after="80" w:before="200"/>
      </w:pPr>
      <w:r>
        <w:rPr>
          <w:b/>
          <w:bCs/>
          <w:color w:val="0A1A33"/>
          <w:sz w:val="21"/>
          <w:szCs w:val="21"/>
        </w:rPr>
        <w:t xml:space="preserve">Between</w:t>
      </w:r>
    </w:p>
    <w:tbl>
      <w:tblPr>
        <w:tblW w:type="dxa" w:w="9720"/>
        <w:tblBorders>
          <w:top w:val="single" w:color="C9D3E3" w:sz="4"/>
          <w:left w:val="single" w:color="C9D3E3" w:sz="4"/>
          <w:bottom w:val="single" w:color="C9D3E3" w:sz="4"/>
          <w:right w:val="single" w:color="C9D3E3" w:sz="4"/>
          <w:insideH w:val="single" w:color="C9D3E3" w:sz="4"/>
          <w:insideV w:val="single" w:color="C9D3E3" w:sz="4"/>
        </w:tblBorders>
      </w:tblPr>
      <w:tblGrid>
        <w:gridCol w:w="3694"/>
        <w:gridCol w:w="6026"/>
      </w:tblGrid>
      <w:tr>
        <w:tc>
          <w:tcPr>
            <w:tcW w:type="dxa" w:w="3694"/>
            <w:shd w:fill="EEF3FC" w:color="auto" w:val="clear"/>
            <w:tcMar>
              <w:top w:type="dxa" w:w="70"/>
              <w:left w:type="dxa" w:w="110"/>
              <w:bottom w:type="dxa" w:w="70"/>
              <w:right w:type="dxa" w:w="110"/>
            </w:tcMar>
            <w:vAlign w:val="center"/>
          </w:tcPr>
          <w:p>
            <w:pPr>
              <w:spacing w:after="40" w:before="40"/>
            </w:pPr>
            <w:r>
              <w:rPr>
                <w:b/>
                <w:bCs/>
                <w:sz w:val="19"/>
                <w:szCs w:val="19"/>
              </w:rPr>
              <w:t xml:space="preserve">The provider</w:t>
            </w:r>
          </w:p>
        </w:tc>
        <w:tc>
          <w:tcPr>
            <w:tcW w:type="dxa" w:w="6026"/>
            <w:tcMar>
              <w:top w:type="dxa" w:w="70"/>
              <w:left w:type="dxa" w:w="110"/>
              <w:bottom w:type="dxa" w:w="70"/>
              <w:right w:type="dxa" w:w="110"/>
            </w:tcMar>
            <w:vAlign w:val="center"/>
          </w:tcPr>
          <w:p>
            <w:pPr>
              <w:spacing w:after="40" w:before="40"/>
            </w:pPr>
            <w:r>
              <w:rPr>
                <w:sz w:val="19"/>
                <w:szCs w:val="19"/>
              </w:rPr>
              <w:t xml:space="preserve">[Legal name] doing business as </w:t>
            </w:r>
            <w:r>
              <w:rPr>
                <w:b/>
                <w:bCs/>
                <w:sz w:val="19"/>
                <w:szCs w:val="19"/>
              </w:rPr>
              <w:t xml:space="preserve">AI Staff</w:t>
            </w:r>
            <w:r>
              <w:rPr>
                <w:sz w:val="19"/>
                <w:szCs w:val="19"/>
              </w:rPr>
              <w:t xml:space="preserve">, NEQ [__________], [address], Montreal, Quebec. Email: hello@meetaistaff.com · Phone: +1 (438) 805-8804. Hereinafter “</w:t>
            </w:r>
            <w:r>
              <w:rPr>
                <w:b/>
                <w:bCs/>
                <w:sz w:val="19"/>
                <w:szCs w:val="19"/>
              </w:rPr>
              <w:t xml:space="preserve">AI Staff</w:t>
            </w:r>
            <w:r>
              <w:rPr>
                <w:sz w:val="19"/>
                <w:szCs w:val="19"/>
              </w:rPr>
              <w:t xml:space="preserve">”.</w:t>
            </w:r>
          </w:p>
        </w:tc>
      </w:tr>
      <w:tr>
        <w:tc>
          <w:tcPr>
            <w:tcW w:type="dxa" w:w="3694"/>
            <w:shd w:fill="EEF3FC" w:color="auto" w:val="clear"/>
            <w:tcMar>
              <w:top w:type="dxa" w:w="70"/>
              <w:left w:type="dxa" w:w="110"/>
              <w:bottom w:type="dxa" w:w="70"/>
              <w:right w:type="dxa" w:w="110"/>
            </w:tcMar>
            <w:vAlign w:val="center"/>
          </w:tcPr>
          <w:p>
            <w:pPr>
              <w:spacing w:after="40" w:before="40"/>
            </w:pPr>
            <w:r>
              <w:rPr>
                <w:b/>
                <w:bCs/>
                <w:sz w:val="19"/>
                <w:szCs w:val="19"/>
              </w:rPr>
              <w:t xml:space="preserve">The client</w:t>
            </w:r>
          </w:p>
        </w:tc>
        <w:tc>
          <w:tcPr>
            <w:tcW w:type="dxa" w:w="6026"/>
            <w:tcMar>
              <w:top w:type="dxa" w:w="70"/>
              <w:left w:type="dxa" w:w="110"/>
              <w:bottom w:type="dxa" w:w="70"/>
              <w:right w:type="dxa" w:w="110"/>
            </w:tcMar>
            <w:vAlign w:val="center"/>
          </w:tcPr>
          <w:p>
            <w:pPr>
              <w:spacing w:after="40" w:before="40"/>
            </w:pPr>
            <w:r>
              <w:rPr>
                <w:sz w:val="19"/>
                <w:szCs w:val="19"/>
              </w:rPr>
              <w:t xml:space="preserve">Legal name: ______________________________</w:t>
            </w:r>
            <w:r>
              <w:rPr>
                <w:sz w:val="19"/>
                <w:szCs w:val="19"/>
              </w:rPr>
              <w:br/>
              <w:t xml:space="preserve">NEQ: ______________</w:t>
            </w:r>
            <w:r>
              <w:rPr>
                <w:sz w:val="19"/>
                <w:szCs w:val="19"/>
              </w:rPr>
              <w:br/>
              <w:t xml:space="preserve">Represented by: ______________________</w:t>
            </w:r>
            <w:r>
              <w:rPr>
                <w:sz w:val="19"/>
                <w:szCs w:val="19"/>
              </w:rPr>
              <w:br/>
              <w:t xml:space="preserve">Address: ________________________________</w:t>
            </w:r>
            <w:r>
              <w:rPr>
                <w:sz w:val="19"/>
                <w:szCs w:val="19"/>
              </w:rPr>
              <w:br/>
              <w:t xml:space="preserve">Email: ____________________</w:t>
            </w:r>
            <w:r>
              <w:rPr>
                <w:sz w:val="19"/>
                <w:szCs w:val="19"/>
              </w:rPr>
              <w:br/>
              <w:t xml:space="preserve">Phone: ________________</w:t>
            </w:r>
            <w:r>
              <w:rPr>
                <w:sz w:val="19"/>
                <w:szCs w:val="19"/>
              </w:rPr>
              <w:br/>
              <w:t xml:space="preserve">Hereinafter the “</w:t>
            </w:r>
            <w:r>
              <w:rPr>
                <w:b/>
                <w:bCs/>
                <w:sz w:val="19"/>
                <w:szCs w:val="19"/>
              </w:rPr>
              <w:t xml:space="preserve">Client</w:t>
            </w:r>
            <w:r>
              <w:rPr>
                <w:sz w:val="19"/>
                <w:szCs w:val="19"/>
              </w:rPr>
              <w:t xml:space="preserve">”.</w:t>
            </w:r>
          </w:p>
        </w:tc>
      </w:tr>
    </w:tbl>
    <w:p>
      <w:pPr>
        <w:spacing w:after="60"/>
      </w:pPr>
    </w:p>
    <w:p>
      <w:pPr>
        <w:pBdr>
          <w:left w:val="single" w:color="1F6FEB" w:sz="24" w:space="8"/>
        </w:pBdr>
        <w:shd w:fill="EEF3FC" w:color="auto" w:val="clear"/>
        <w:spacing w:after="140" w:before="80"/>
        <w:ind w:left="160" w:right="160"/>
      </w:pPr>
      <w:r>
        <w:rPr>
          <w:b/>
          <w:bCs/>
          <w:color w:val="0A1A33"/>
          <w:sz w:val="19"/>
          <w:szCs w:val="19"/>
        </w:rPr>
        <w:t xml:space="preserve">In short (non-binding).</w:t>
      </w:r>
      <w:r>
        <w:rPr>
          <w:color w:val="0A1A33"/>
          <w:sz w:val="19"/>
          <w:szCs w:val="19"/>
        </w:rPr>
        <w:t xml:space="preserve"> AI Staff configures and operates an AI assistant that answers your calls and messages and manages your calendar. It is month-to-month with no long-term contract: you can stop with 30 days' notice. Channels are activated in phases. AI can make mistakes; you keep oversight. Your data stays yours.</w:t>
      </w:r>
    </w:p>
    <w:p>
      <w:pPr>
        <w:pStyle w:val="Heading2"/>
        <w:keepNext/>
        <w:spacing w:after="100" w:before="260"/>
      </w:pPr>
      <w:r>
        <w:rPr>
          <w:b/>
          <w:bCs/>
          <w:color w:val="1F6FEB"/>
          <w:sz w:val="23"/>
          <w:szCs w:val="23"/>
        </w:rPr>
        <w:t xml:space="preserve">Section 1. </w:t>
      </w:r>
      <w:r>
        <w:rPr>
          <w:b/>
          <w:bCs/>
          <w:color w:val="0A1A33"/>
          <w:sz w:val="23"/>
          <w:szCs w:val="23"/>
        </w:rPr>
        <w:t xml:space="preserve">Definitions</w:t>
      </w:r>
    </w:p>
    <w:p>
      <w:pPr>
        <w:tabs>
          <w:tab w:val="left" w:pos="540"/>
        </w:tabs>
        <w:spacing w:after="100" w:line="290"/>
        <w:ind w:left="540" w:hanging="540"/>
        <w:jc w:val="both"/>
      </w:pPr>
      <w:r>
        <w:rPr>
          <w:b/>
          <w:bCs/>
          <w:color w:val="0A1A33"/>
        </w:rPr>
        <w:t xml:space="preserve">1.1	</w:t>
      </w:r>
      <w:r>
        <w:rPr>
          <w:b/>
          <w:bCs/>
        </w:rPr>
        <w:t xml:space="preserve">Assistant</w:t>
      </w:r>
      <w:r>
        <w:t xml:space="preserve">: the AI-based conversational agent configured by AI Staff for the Client (persona Sofía, Alex, Tomás or other).</w:t>
      </w:r>
    </w:p>
    <w:p>
      <w:pPr>
        <w:tabs>
          <w:tab w:val="left" w:pos="540"/>
        </w:tabs>
        <w:spacing w:after="100" w:line="290"/>
        <w:ind w:left="540" w:hanging="540"/>
        <w:jc w:val="both"/>
      </w:pPr>
      <w:r>
        <w:rPr>
          <w:b/>
          <w:bCs/>
          <w:color w:val="0A1A33"/>
        </w:rPr>
        <w:t xml:space="preserve">1.2	</w:t>
      </w:r>
      <w:r>
        <w:rPr>
          <w:b/>
          <w:bCs/>
        </w:rPr>
        <w:t xml:space="preserve">Service</w:t>
      </w:r>
      <w:r>
        <w:t xml:space="preserve">: the configuration, hosting, operation and support of the Assistant, the phone number and the dashboard, according to the plan chosen in Schedule A.</w:t>
      </w:r>
    </w:p>
    <w:p>
      <w:pPr>
        <w:tabs>
          <w:tab w:val="left" w:pos="540"/>
        </w:tabs>
        <w:spacing w:after="100" w:line="290"/>
        <w:ind w:left="540" w:hanging="540"/>
        <w:jc w:val="both"/>
      </w:pPr>
      <w:r>
        <w:rPr>
          <w:b/>
          <w:bCs/>
          <w:color w:val="0A1A33"/>
        </w:rPr>
        <w:t xml:space="preserve">1.3	</w:t>
      </w:r>
      <w:r>
        <w:rPr>
          <w:b/>
          <w:bCs/>
        </w:rPr>
        <w:t xml:space="preserve">Channels</w:t>
      </w:r>
      <w:r>
        <w:t xml:space="preserve">: the means through which the Assistant communicates (calls, SMS, calendar, email, WhatsApp, social media direct messages, briefings).</w:t>
      </w:r>
    </w:p>
    <w:p>
      <w:pPr>
        <w:tabs>
          <w:tab w:val="left" w:pos="540"/>
        </w:tabs>
        <w:spacing w:after="100" w:line="290"/>
        <w:ind w:left="540" w:hanging="540"/>
        <w:jc w:val="both"/>
      </w:pPr>
      <w:r>
        <w:rPr>
          <w:b/>
          <w:bCs/>
          <w:color w:val="0A1A33"/>
        </w:rPr>
        <w:t xml:space="preserve">1.4	</w:t>
      </w:r>
      <w:r>
        <w:rPr>
          <w:b/>
          <w:bCs/>
        </w:rPr>
        <w:t xml:space="preserve">Client Data</w:t>
      </w:r>
      <w:r>
        <w:t xml:space="preserve">: any information provided by the Client or its own customers in connection with the Service, including calls, messages, recordings, transcripts, appointments and contact details.</w:t>
      </w:r>
    </w:p>
    <w:p>
      <w:pPr>
        <w:tabs>
          <w:tab w:val="left" w:pos="540"/>
        </w:tabs>
        <w:spacing w:after="100" w:line="290"/>
        <w:ind w:left="540" w:hanging="540"/>
        <w:jc w:val="both"/>
      </w:pPr>
      <w:r>
        <w:rPr>
          <w:b/>
          <w:bCs/>
          <w:color w:val="0A1A33"/>
        </w:rPr>
        <w:t xml:space="preserve">1.5	</w:t>
      </w:r>
      <w:r>
        <w:rPr>
          <w:b/>
          <w:bCs/>
        </w:rPr>
        <w:t xml:space="preserve">Personal Information</w:t>
      </w:r>
      <w:r>
        <w:t xml:space="preserve">: any information that relates to a natural person and allows that person to be identified, within the meaning of the </w:t>
      </w:r>
      <w:r>
        <w:rPr>
          <w:i/>
          <w:iCs/>
        </w:rPr>
        <w:t xml:space="preserve">Act respecting the protection of personal information in the private sector</w:t>
      </w:r>
      <w:r>
        <w:t xml:space="preserve"> (CQLR, c. P-39.1).</w:t>
      </w:r>
    </w:p>
    <w:p>
      <w:pPr>
        <w:pStyle w:val="Heading2"/>
        <w:keepNext/>
        <w:spacing w:after="100" w:before="260"/>
      </w:pPr>
      <w:r>
        <w:rPr>
          <w:b/>
          <w:bCs/>
          <w:color w:val="1F6FEB"/>
          <w:sz w:val="23"/>
          <w:szCs w:val="23"/>
        </w:rPr>
        <w:t xml:space="preserve">Section 2. </w:t>
      </w:r>
      <w:r>
        <w:rPr>
          <w:b/>
          <w:bCs/>
          <w:color w:val="0A1A33"/>
          <w:sz w:val="23"/>
          <w:szCs w:val="23"/>
        </w:rPr>
        <w:t xml:space="preserve">Purpose and contract documents</w:t>
      </w:r>
    </w:p>
    <w:p>
      <w:pPr>
        <w:tabs>
          <w:tab w:val="left" w:pos="540"/>
        </w:tabs>
        <w:spacing w:after="100" w:line="290"/>
        <w:ind w:left="540" w:hanging="540"/>
        <w:jc w:val="both"/>
      </w:pPr>
      <w:r>
        <w:rPr>
          <w:b/>
          <w:bCs/>
          <w:color w:val="0A1A33"/>
        </w:rPr>
        <w:t xml:space="preserve">2.1	</w:t>
      </w:r>
      <w:r>
        <w:t xml:space="preserve">AI Staff provides the Service to the Client, who accepts it, on the terms of this agreement.</w:t>
      </w:r>
    </w:p>
    <w:p>
      <w:pPr>
        <w:tabs>
          <w:tab w:val="left" w:pos="540"/>
        </w:tabs>
        <w:spacing w:after="100" w:line="290"/>
        <w:ind w:left="540" w:hanging="540"/>
        <w:jc w:val="both"/>
      </w:pPr>
      <w:r>
        <w:rPr>
          <w:b/>
          <w:bCs/>
          <w:color w:val="0A1A33"/>
        </w:rPr>
        <w:t xml:space="preserve">2.2	</w:t>
      </w:r>
      <w:r>
        <w:t xml:space="preserve">The agreement includes </w:t>
      </w:r>
      <w:r>
        <w:rPr>
          <w:b/>
          <w:bCs/>
        </w:rPr>
        <w:t xml:space="preserve">Schedule A</w:t>
      </w:r>
      <w:r>
        <w:t xml:space="preserve"> (order form: plan, price, channels), </w:t>
      </w:r>
      <w:r>
        <w:rPr>
          <w:b/>
          <w:bCs/>
        </w:rPr>
        <w:t xml:space="preserve">Schedule B</w:t>
      </w:r>
      <w:r>
        <w:t xml:space="preserve"> (personal information processing agreement) and, if applicable, </w:t>
      </w:r>
      <w:r>
        <w:rPr>
          <w:b/>
          <w:bCs/>
        </w:rPr>
        <w:t xml:space="preserve">Schedule C</w:t>
      </w:r>
      <w:r>
        <w:t xml:space="preserve"> (number porting authorization). In case of conflict, the order of precedence is: Schedule B, Schedule A, this agreement, Schedule C.</w:t>
      </w:r>
    </w:p>
    <w:p>
      <w:pPr>
        <w:tabs>
          <w:tab w:val="left" w:pos="540"/>
        </w:tabs>
        <w:spacing w:after="100" w:line="290"/>
        <w:ind w:left="540" w:hanging="540"/>
        <w:jc w:val="both"/>
      </w:pPr>
      <w:r>
        <w:rPr>
          <w:b/>
          <w:bCs/>
          <w:color w:val="0A1A33"/>
        </w:rPr>
        <w:t xml:space="preserve">2.3	</w:t>
      </w:r>
      <w:r>
        <w:t xml:space="preserve">The Client acts in the course of its business. This agreement is not a consumer contract.</w:t>
      </w:r>
    </w:p>
    <w:p>
      <w:pPr>
        <w:pStyle w:val="Heading2"/>
        <w:keepNext/>
        <w:spacing w:after="100" w:before="260"/>
      </w:pPr>
      <w:r>
        <w:rPr>
          <w:b/>
          <w:bCs/>
          <w:color w:val="1F6FEB"/>
          <w:sz w:val="23"/>
          <w:szCs w:val="23"/>
        </w:rPr>
        <w:t xml:space="preserve">Section 3. </w:t>
      </w:r>
      <w:r>
        <w:rPr>
          <w:b/>
          <w:bCs/>
          <w:color w:val="0A1A33"/>
          <w:sz w:val="23"/>
          <w:szCs w:val="23"/>
        </w:rPr>
        <w:t xml:space="preserve">Description of the Service and phased rollout</w:t>
      </w:r>
    </w:p>
    <w:p>
      <w:pPr>
        <w:tabs>
          <w:tab w:val="left" w:pos="540"/>
        </w:tabs>
        <w:spacing w:after="100" w:line="290"/>
        <w:ind w:left="540" w:hanging="540"/>
        <w:jc w:val="both"/>
      </w:pPr>
      <w:r>
        <w:rPr>
          <w:b/>
          <w:bCs/>
          <w:color w:val="0A1A33"/>
        </w:rPr>
        <w:t xml:space="preserve">3.1	</w:t>
      </w:r>
      <w:r>
        <w:t xml:space="preserve">Depending on the plan, the Assistant may: answer incoming calls, take messages, answer questions approved by the Client, offer and book appointments, send follow-up texts, transfer urgent calls and produce summaries in the dashboard.</w:t>
      </w:r>
    </w:p>
    <w:p>
      <w:pPr>
        <w:tabs>
          <w:tab w:val="left" w:pos="540"/>
        </w:tabs>
        <w:spacing w:after="100" w:line="290"/>
        <w:ind w:left="540" w:hanging="540"/>
        <w:jc w:val="both"/>
      </w:pPr>
      <w:r>
        <w:rPr>
          <w:b/>
          <w:bCs/>
          <w:color w:val="0A1A33"/>
        </w:rPr>
        <w:t xml:space="preserve">3.2	</w:t>
      </w:r>
      <w:r>
        <w:rPr>
          <w:b/>
          <w:bCs/>
        </w:rPr>
        <w:t xml:space="preserve">Phased rollout: channels are activated in phases and confirmed during the discovery call.</w:t>
      </w:r>
      <w:r>
        <w:t xml:space="preserve"> At signature, the active channels are those checked in Schedule A. Any other channel (e.g., email, WhatsApp, direct messages, voice briefings) is activated only after written (email) confirmation from AI Staff.</w:t>
      </w:r>
    </w:p>
    <w:p>
      <w:pPr>
        <w:tabs>
          <w:tab w:val="left" w:pos="540"/>
        </w:tabs>
        <w:spacing w:after="100" w:line="290"/>
        <w:ind w:left="540" w:hanging="540"/>
        <w:jc w:val="both"/>
      </w:pPr>
      <w:r>
        <w:rPr>
          <w:b/>
          <w:bCs/>
          <w:color w:val="0A1A33"/>
        </w:rPr>
        <w:t xml:space="preserve">3.3	</w:t>
      </w:r>
      <w:r>
        <w:t xml:space="preserve">AI Staff does not guarantee any activation date for a channel. If a channel included in the plan is not yet available, the parties may agree in writing on a price adjustment.</w:t>
      </w:r>
    </w:p>
    <w:p>
      <w:pPr>
        <w:tabs>
          <w:tab w:val="left" w:pos="540"/>
        </w:tabs>
        <w:spacing w:after="100" w:line="290"/>
        <w:ind w:left="540" w:hanging="540"/>
        <w:jc w:val="both"/>
      </w:pPr>
      <w:r>
        <w:rPr>
          <w:b/>
          <w:bCs/>
          <w:color w:val="0A1A33"/>
        </w:rPr>
        <w:t xml:space="preserve">3.4	</w:t>
      </w:r>
      <w:r>
        <w:t xml:space="preserve">Outbound calls are limited to people who have an existing business relationship with the Client or who have consented (e.g., appointment reminders, follow-up on a request, the Client's own briefing). </w:t>
      </w:r>
      <w:r>
        <w:rPr>
          <w:b/>
          <w:bCs/>
        </w:rPr>
        <w:t xml:space="preserve">The Service makes no unsolicited (“cold”) calls or messages.</w:t>
      </w:r>
    </w:p>
    <w:p>
      <w:pPr>
        <w:pStyle w:val="Heading2"/>
        <w:keepNext/>
        <w:spacing w:after="100" w:before="260"/>
      </w:pPr>
      <w:r>
        <w:rPr>
          <w:b/>
          <w:bCs/>
          <w:color w:val="1F6FEB"/>
          <w:sz w:val="23"/>
          <w:szCs w:val="23"/>
        </w:rPr>
        <w:t xml:space="preserve">Section 4. </w:t>
      </w:r>
      <w:r>
        <w:rPr>
          <w:b/>
          <w:bCs/>
          <w:color w:val="0A1A33"/>
          <w:sz w:val="23"/>
          <w:szCs w:val="23"/>
        </w:rPr>
        <w:t xml:space="preserve">Setup, demo and go-live</w:t>
      </w:r>
    </w:p>
    <w:p>
      <w:pPr>
        <w:tabs>
          <w:tab w:val="left" w:pos="540"/>
        </w:tabs>
        <w:spacing w:after="100" w:line="290"/>
        <w:ind w:left="540" w:hanging="540"/>
        <w:jc w:val="both"/>
      </w:pPr>
      <w:r>
        <w:rPr>
          <w:b/>
          <w:bCs/>
          <w:color w:val="0A1A33"/>
        </w:rPr>
        <w:t xml:space="preserve">4.1	</w:t>
      </w:r>
      <w:r>
        <w:t xml:space="preserve">Setup fees are set out in Schedule A (waived during the launch period, if applicable).</w:t>
      </w:r>
    </w:p>
    <w:p>
      <w:pPr>
        <w:tabs>
          <w:tab w:val="left" w:pos="540"/>
        </w:tabs>
        <w:spacing w:after="100" w:line="290"/>
        <w:ind w:left="540" w:hanging="540"/>
        <w:jc w:val="both"/>
      </w:pPr>
      <w:r>
        <w:rPr>
          <w:b/>
          <w:bCs/>
          <w:color w:val="0A1A33"/>
        </w:rPr>
        <w:t xml:space="preserve">4.2	</w:t>
      </w:r>
      <w:r>
        <w:t xml:space="preserve">AI Staff prepares the configuration from information provided by the Client (onboarding questionnaire, website, services, hours, standard answers). The Client reviews and </w:t>
      </w:r>
      <w:r>
        <w:rPr>
          <w:b/>
          <w:bCs/>
        </w:rPr>
        <w:t xml:space="preserve">approves the greeting, standard answers and transfer rules</w:t>
      </w:r>
      <w:r>
        <w:t xml:space="preserve"> before go-live.</w:t>
      </w:r>
    </w:p>
    <w:p>
      <w:pPr>
        <w:tabs>
          <w:tab w:val="left" w:pos="540"/>
        </w:tabs>
        <w:spacing w:after="100" w:line="290"/>
        <w:ind w:left="540" w:hanging="540"/>
        <w:jc w:val="both"/>
      </w:pPr>
      <w:r>
        <w:rPr>
          <w:b/>
          <w:bCs/>
          <w:color w:val="0A1A33"/>
        </w:rPr>
        <w:t xml:space="preserve">4.3	</w:t>
      </w:r>
      <w:r>
        <w:t xml:space="preserve">The Client grants the required access (e.g., calendar) through the authorization mechanisms offered by the relevant provider, never by sending passwords in clear text. The Client may revoke such access at any time.</w:t>
      </w:r>
    </w:p>
    <w:p>
      <w:pPr>
        <w:pStyle w:val="Heading2"/>
        <w:keepNext/>
        <w:spacing w:after="100" w:before="260"/>
      </w:pPr>
      <w:r>
        <w:rPr>
          <w:b/>
          <w:bCs/>
          <w:color w:val="1F6FEB"/>
          <w:sz w:val="23"/>
          <w:szCs w:val="23"/>
        </w:rPr>
        <w:t xml:space="preserve">Section 5. </w:t>
      </w:r>
      <w:r>
        <w:rPr>
          <w:b/>
          <w:bCs/>
          <w:color w:val="0A1A33"/>
          <w:sz w:val="23"/>
          <w:szCs w:val="23"/>
        </w:rPr>
        <w:t xml:space="preserve">Phone number</w:t>
      </w:r>
    </w:p>
    <w:p>
      <w:pPr>
        <w:tabs>
          <w:tab w:val="left" w:pos="540"/>
        </w:tabs>
        <w:spacing w:after="100" w:line="290"/>
        <w:ind w:left="540" w:hanging="540"/>
        <w:jc w:val="both"/>
      </w:pPr>
      <w:r>
        <w:rPr>
          <w:b/>
          <w:bCs/>
          <w:color w:val="0A1A33"/>
        </w:rPr>
        <w:t xml:space="preserve">5.1	</w:t>
      </w:r>
      <w:r>
        <w:t xml:space="preserve">The Client chooses one of the following options in Schedule A: </w:t>
      </w:r>
      <w:r>
        <w:rPr>
          <w:b/>
          <w:bCs/>
        </w:rPr>
        <w:t xml:space="preserve">(a) porting</w:t>
      </w:r>
      <w:r>
        <w:t xml:space="preserve"> its existing number to AI Staff's platform; </w:t>
      </w:r>
      <w:r>
        <w:rPr>
          <w:b/>
          <w:bCs/>
        </w:rPr>
        <w:t xml:space="preserve">(b) a new number</w:t>
      </w:r>
      <w:r>
        <w:t xml:space="preserve"> provided by AI Staff; or </w:t>
      </w:r>
      <w:r>
        <w:rPr>
          <w:b/>
          <w:bCs/>
        </w:rPr>
        <w:t xml:space="preserve">(c) call forwarding</w:t>
      </w:r>
      <w:r>
        <w:t xml:space="preserve"> from its existing line to the Assistant's number.</w:t>
      </w:r>
    </w:p>
    <w:p>
      <w:pPr>
        <w:tabs>
          <w:tab w:val="left" w:pos="540"/>
        </w:tabs>
        <w:spacing w:after="100" w:line="290"/>
        <w:ind w:left="540" w:hanging="540"/>
        <w:jc w:val="both"/>
      </w:pPr>
      <w:r>
        <w:rPr>
          <w:b/>
          <w:bCs/>
          <w:color w:val="0A1A33"/>
        </w:rPr>
        <w:t xml:space="preserve">5.2	</w:t>
      </w:r>
      <w:r>
        <w:rPr>
          <w:b/>
          <w:bCs/>
        </w:rPr>
        <w:t xml:space="preserve">Ported number (option a).</w:t>
      </w:r>
      <w:r>
        <w:t xml:space="preserve"> The Client remains the holder of the number. Porting depends on telecommunications carriers; AI Staff cannot guarantee its date. The Client signs Schedule C and provides the documents carriers require. At the end of the agreement, AI Staff will cooperate to port the number to the carrier of the Client's choice, upon written request received within 30 days after termination, provided amounts owing are paid.</w:t>
      </w:r>
    </w:p>
    <w:p>
      <w:pPr>
        <w:tabs>
          <w:tab w:val="left" w:pos="540"/>
        </w:tabs>
        <w:spacing w:after="100" w:line="290"/>
        <w:ind w:left="540" w:hanging="540"/>
        <w:jc w:val="both"/>
      </w:pPr>
      <w:r>
        <w:rPr>
          <w:b/>
          <w:bCs/>
          <w:color w:val="0A1A33"/>
        </w:rPr>
        <w:t xml:space="preserve">5.3	</w:t>
      </w:r>
      <w:r>
        <w:rPr>
          <w:b/>
          <w:bCs/>
        </w:rPr>
        <w:t xml:space="preserve">New number (option b).</w:t>
      </w:r>
      <w:r>
        <w:t xml:space="preserve"> The number is assigned to the Client for the term of the agreement. At the end of the agreement, the Client may request that it be ported to another carrier within 30 days; after that period, the number may be released.</w:t>
      </w:r>
    </w:p>
    <w:p>
      <w:pPr>
        <w:tabs>
          <w:tab w:val="left" w:pos="540"/>
        </w:tabs>
        <w:spacing w:after="100" w:line="290"/>
        <w:ind w:left="540" w:hanging="540"/>
        <w:jc w:val="both"/>
      </w:pPr>
      <w:r>
        <w:rPr>
          <w:b/>
          <w:bCs/>
          <w:color w:val="0A1A33"/>
        </w:rPr>
        <w:t xml:space="preserve">5.4	</w:t>
      </w:r>
      <w:r>
        <w:rPr>
          <w:b/>
          <w:bCs/>
        </w:rPr>
        <w:t xml:space="preserve">Call forwarding (option c).</w:t>
      </w:r>
      <w:r>
        <w:t xml:space="preserve"> The Client sets up and maintains forwarding with its own carrier and may cancel it at any time.</w:t>
      </w:r>
    </w:p>
    <w:p>
      <w:pPr>
        <w:pStyle w:val="Heading2"/>
        <w:keepNext/>
        <w:spacing w:after="100" w:before="260"/>
      </w:pPr>
      <w:r>
        <w:rPr>
          <w:b/>
          <w:bCs/>
          <w:color w:val="1F6FEB"/>
          <w:sz w:val="23"/>
          <w:szCs w:val="23"/>
        </w:rPr>
        <w:t xml:space="preserve">Section 6. </w:t>
      </w:r>
      <w:r>
        <w:rPr>
          <w:b/>
          <w:bCs/>
          <w:color w:val="0A1A33"/>
          <w:sz w:val="23"/>
          <w:szCs w:val="23"/>
        </w:rPr>
        <w:t xml:space="preserve">Client obligations</w:t>
      </w:r>
    </w:p>
    <w:p>
      <w:pPr>
        <w:tabs>
          <w:tab w:val="left" w:pos="540"/>
        </w:tabs>
        <w:spacing w:after="100" w:line="290"/>
        <w:ind w:left="540" w:hanging="540"/>
        <w:jc w:val="both"/>
      </w:pPr>
      <w:r>
        <w:rPr>
          <w:b/>
          <w:bCs/>
          <w:color w:val="0A1A33"/>
        </w:rPr>
        <w:t xml:space="preserve">6.1	</w:t>
      </w:r>
      <w:r>
        <w:t xml:space="preserve">Provide accurate, up-to-date information (services, prices, hours, policies) and inform AI Staff of any change.</w:t>
      </w:r>
    </w:p>
    <w:p>
      <w:pPr>
        <w:tabs>
          <w:tab w:val="left" w:pos="540"/>
        </w:tabs>
        <w:spacing w:after="100" w:line="290"/>
        <w:ind w:left="540" w:hanging="540"/>
        <w:jc w:val="both"/>
      </w:pPr>
      <w:r>
        <w:rPr>
          <w:b/>
          <w:bCs/>
          <w:color w:val="0A1A33"/>
        </w:rPr>
        <w:t xml:space="preserve">6.2	</w:t>
      </w:r>
      <w:r>
        <w:rPr>
          <w:b/>
          <w:bCs/>
        </w:rPr>
        <w:t xml:space="preserve">Transparency toward its customers.</w:t>
      </w:r>
      <w:r>
        <w:t xml:space="preserve"> The Client agrees that the Assistant identifies itself as an AI assistant at the start of a conversation and announces that the call may be recorded. The Client never asks the Assistant to pretend to be a human.</w:t>
      </w:r>
    </w:p>
    <w:p>
      <w:pPr>
        <w:tabs>
          <w:tab w:val="left" w:pos="540"/>
        </w:tabs>
        <w:spacing w:after="100" w:line="290"/>
        <w:ind w:left="540" w:hanging="540"/>
        <w:jc w:val="both"/>
      </w:pPr>
      <w:r>
        <w:rPr>
          <w:b/>
          <w:bCs/>
          <w:color w:val="0A1A33"/>
        </w:rPr>
        <w:t xml:space="preserve">6.3	</w:t>
      </w:r>
      <w:r>
        <w:rPr>
          <w:b/>
          <w:bCs/>
        </w:rPr>
        <w:t xml:space="preserve">Consent and applicable laws.</w:t>
      </w:r>
      <w:r>
        <w:t xml:space="preserve"> The Client is responsible for obtaining the consents required for commercial electronic messages (</w:t>
      </w:r>
      <w:r>
        <w:rPr>
          <w:i/>
          <w:iCs/>
        </w:rPr>
        <w:t xml:space="preserve">Canada's Anti-Spam Legislation</w:t>
      </w:r>
      <w:r>
        <w:t xml:space="preserve">), for complying with the CRTC Unsolicited Telecommunications Rules and the National Do Not Call List, and with the privacy laws that apply to its business.</w:t>
      </w:r>
    </w:p>
    <w:p>
      <w:pPr>
        <w:tabs>
          <w:tab w:val="left" w:pos="540"/>
        </w:tabs>
        <w:spacing w:after="100" w:line="290"/>
        <w:ind w:left="540" w:hanging="540"/>
        <w:jc w:val="both"/>
      </w:pPr>
      <w:r>
        <w:rPr>
          <w:b/>
          <w:bCs/>
          <w:color w:val="0A1A33"/>
        </w:rPr>
        <w:t xml:space="preserve">6.4	</w:t>
      </w:r>
      <w:r>
        <w:rPr>
          <w:b/>
          <w:bCs/>
        </w:rPr>
        <w:t xml:space="preserve">Professional obligations.</w:t>
      </w:r>
      <w:r>
        <w:t xml:space="preserve"> If the Client practises a regulated profession (e.g., real estate brokerage (OACIQ), dentistry, health, law), it configures the Assistant so that it </w:t>
      </w:r>
      <w:r>
        <w:rPr>
          <w:b/>
          <w:bCs/>
        </w:rPr>
        <w:t xml:space="preserve">gives no professional advice</w:t>
      </w:r>
      <w:r>
        <w:t xml:space="preserve"> and refers such questions to a qualified person. The Client remains solely responsible for its professional obligations.</w:t>
      </w:r>
    </w:p>
    <w:p>
      <w:pPr>
        <w:tabs>
          <w:tab w:val="left" w:pos="540"/>
        </w:tabs>
        <w:spacing w:after="100" w:line="290"/>
        <w:ind w:left="540" w:hanging="540"/>
        <w:jc w:val="both"/>
      </w:pPr>
      <w:r>
        <w:rPr>
          <w:b/>
          <w:bCs/>
          <w:color w:val="0A1A33"/>
        </w:rPr>
        <w:t xml:space="preserve">6.5	</w:t>
      </w:r>
      <w:r>
        <w:rPr>
          <w:b/>
          <w:bCs/>
        </w:rPr>
        <w:t xml:space="preserve">Not an emergency service.</w:t>
      </w:r>
      <w:r>
        <w:t xml:space="preserve"> The Service does not replace 911 or any emergency service. The Assistant tells anyone in an emergency to dial 911.</w:t>
      </w:r>
    </w:p>
    <w:p>
      <w:pPr>
        <w:tabs>
          <w:tab w:val="left" w:pos="540"/>
        </w:tabs>
        <w:spacing w:after="100" w:line="290"/>
        <w:ind w:left="540" w:hanging="540"/>
        <w:jc w:val="both"/>
      </w:pPr>
      <w:r>
        <w:rPr>
          <w:b/>
          <w:bCs/>
          <w:color w:val="0A1A33"/>
        </w:rPr>
        <w:t xml:space="preserve">6.6	</w:t>
      </w:r>
      <w:r>
        <w:t xml:space="preserve">The Client does not use the Service for illegal, misleading, defamatory, discriminatory or harassing purposes, and does not attempt to circumvent the Service's security measures.</w:t>
      </w:r>
    </w:p>
    <w:p>
      <w:pPr>
        <w:pStyle w:val="Heading2"/>
        <w:keepNext/>
        <w:spacing w:after="100" w:before="260"/>
      </w:pPr>
      <w:r>
        <w:rPr>
          <w:b/>
          <w:bCs/>
          <w:color w:val="1F6FEB"/>
          <w:sz w:val="23"/>
          <w:szCs w:val="23"/>
        </w:rPr>
        <w:t xml:space="preserve">Section 7. </w:t>
      </w:r>
      <w:r>
        <w:rPr>
          <w:b/>
          <w:bCs/>
          <w:color w:val="0A1A33"/>
          <w:sz w:val="23"/>
          <w:szCs w:val="23"/>
        </w:rPr>
        <w:t xml:space="preserve">Limits of artificial intelligence</w:t>
      </w:r>
    </w:p>
    <w:p>
      <w:pPr>
        <w:tabs>
          <w:tab w:val="left" w:pos="540"/>
        </w:tabs>
        <w:spacing w:after="100" w:line="290"/>
        <w:ind w:left="540" w:hanging="540"/>
        <w:jc w:val="both"/>
      </w:pPr>
      <w:r>
        <w:rPr>
          <w:b/>
          <w:bCs/>
          <w:color w:val="0A1A33"/>
        </w:rPr>
        <w:t xml:space="preserve">7.1	</w:t>
      </w:r>
      <w:r>
        <w:t xml:space="preserve">The Client acknowledges that the Assistant relies on AI models that may misunderstand, make mistakes or give an incomplete answer. The Client regularly reviews the dashboard and reports any error so AI Staff can adjust the configuration.</w:t>
      </w:r>
    </w:p>
    <w:p>
      <w:pPr>
        <w:tabs>
          <w:tab w:val="left" w:pos="540"/>
        </w:tabs>
        <w:spacing w:after="100" w:line="290"/>
        <w:ind w:left="540" w:hanging="540"/>
        <w:jc w:val="both"/>
      </w:pPr>
      <w:r>
        <w:rPr>
          <w:b/>
          <w:bCs/>
          <w:color w:val="0A1A33"/>
        </w:rPr>
        <w:t xml:space="preserve">7.2	</w:t>
      </w:r>
      <w:r>
        <w:t xml:space="preserve">The Assistant makes no decision with a legal or significant effect on anyone. Sensitive or urgent situations, or those outside the approved rules, are transferred to the Client or logged for human follow-up.</w:t>
      </w:r>
    </w:p>
    <w:p>
      <w:pPr>
        <w:tabs>
          <w:tab w:val="left" w:pos="540"/>
        </w:tabs>
        <w:spacing w:after="100" w:line="290"/>
        <w:ind w:left="540" w:hanging="540"/>
        <w:jc w:val="both"/>
      </w:pPr>
      <w:r>
        <w:rPr>
          <w:b/>
          <w:bCs/>
          <w:color w:val="0A1A33"/>
        </w:rPr>
        <w:t xml:space="preserve">7.3	</w:t>
      </w:r>
      <w:r>
        <w:t xml:space="preserve">AI Staff does not guarantee any business result (number of customers, revenue, conversion rate).</w:t>
      </w:r>
    </w:p>
    <w:p>
      <w:pPr>
        <w:pStyle w:val="Heading2"/>
        <w:keepNext/>
        <w:spacing w:after="100" w:before="260"/>
      </w:pPr>
      <w:r>
        <w:rPr>
          <w:b/>
          <w:bCs/>
          <w:color w:val="1F6FEB"/>
          <w:sz w:val="23"/>
          <w:szCs w:val="23"/>
        </w:rPr>
        <w:t xml:space="preserve">Section 8. </w:t>
      </w:r>
      <w:r>
        <w:rPr>
          <w:b/>
          <w:bCs/>
          <w:color w:val="0A1A33"/>
          <w:sz w:val="23"/>
          <w:szCs w:val="23"/>
        </w:rPr>
        <w:t xml:space="preserve">Fees, taxes and payment</w:t>
      </w:r>
    </w:p>
    <w:p>
      <w:pPr>
        <w:tabs>
          <w:tab w:val="left" w:pos="540"/>
        </w:tabs>
        <w:spacing w:after="100" w:line="290"/>
        <w:ind w:left="540" w:hanging="540"/>
        <w:jc w:val="both"/>
      </w:pPr>
      <w:r>
        <w:rPr>
          <w:b/>
          <w:bCs/>
          <w:color w:val="0A1A33"/>
        </w:rPr>
        <w:t xml:space="preserve">8.1	</w:t>
      </w:r>
      <w:r>
        <w:t xml:space="preserve">The Client pays the monthly price of the plan chosen in Schedule A, in Canadian dollars, </w:t>
      </w:r>
      <w:r>
        <w:rPr>
          <w:b/>
          <w:bCs/>
        </w:rPr>
        <w:t xml:space="preserve">in advance on the first day of each monthly period</w:t>
      </w:r>
      <w:r>
        <w:t xml:space="preserve">. The first month may be prorated.</w:t>
      </w:r>
    </w:p>
    <w:p>
      <w:pPr>
        <w:tabs>
          <w:tab w:val="left" w:pos="540"/>
        </w:tabs>
        <w:spacing w:after="100" w:line="290"/>
        <w:ind w:left="540" w:hanging="540"/>
        <w:jc w:val="both"/>
      </w:pPr>
      <w:r>
        <w:rPr>
          <w:b/>
          <w:bCs/>
          <w:color w:val="0A1A33"/>
        </w:rPr>
        <w:t xml:space="preserve">8.2	</w:t>
      </w:r>
      <w:r>
        <w:t xml:space="preserve">Prices exclude taxes. GST (5%) and QST (9.975%) are added. GST No.: [__________]  ·  QST No.: [__________].</w:t>
      </w:r>
    </w:p>
    <w:p>
      <w:pPr>
        <w:tabs>
          <w:tab w:val="left" w:pos="540"/>
        </w:tabs>
        <w:spacing w:after="100" w:line="290"/>
        <w:ind w:left="540" w:hanging="540"/>
        <w:jc w:val="both"/>
      </w:pPr>
      <w:r>
        <w:rPr>
          <w:b/>
          <w:bCs/>
          <w:color w:val="0A1A33"/>
        </w:rPr>
        <w:t xml:space="preserve">8.3	</w:t>
      </w:r>
      <w:r>
        <w:t xml:space="preserve">Payment is by credit card or pre-authorized debit. Third-party fees expressly provided for in Schedule A (e.g., carrier porting fees, usage beyond the reasonable limits stated) are billed at cost, after notice to the Client.</w:t>
      </w:r>
    </w:p>
    <w:p>
      <w:pPr>
        <w:tabs>
          <w:tab w:val="left" w:pos="540"/>
        </w:tabs>
        <w:spacing w:after="100" w:line="290"/>
        <w:ind w:left="540" w:hanging="540"/>
        <w:jc w:val="both"/>
      </w:pPr>
      <w:r>
        <w:rPr>
          <w:b/>
          <w:bCs/>
          <w:color w:val="0A1A33"/>
        </w:rPr>
        <w:t xml:space="preserve">8.4	</w:t>
      </w:r>
      <w:r>
        <w:t xml:space="preserve">If payment is more than 15 days late after written notice, AI Staff may suspend the Service until payment. Unpaid amounts bear interest at [____]% per month.</w:t>
      </w:r>
    </w:p>
    <w:p>
      <w:pPr>
        <w:tabs>
          <w:tab w:val="left" w:pos="540"/>
        </w:tabs>
        <w:spacing w:after="100" w:line="290"/>
        <w:ind w:left="540" w:hanging="540"/>
        <w:jc w:val="both"/>
      </w:pPr>
      <w:r>
        <w:rPr>
          <w:b/>
          <w:bCs/>
          <w:color w:val="0A1A33"/>
        </w:rPr>
        <w:t xml:space="preserve">8.5	</w:t>
      </w:r>
      <w:r>
        <w:t xml:space="preserve">AI Staff may change its prices with </w:t>
      </w:r>
      <w:r>
        <w:rPr>
          <w:b/>
          <w:bCs/>
        </w:rPr>
        <w:t xml:space="preserve">30 days' written notice</w:t>
      </w:r>
      <w:r>
        <w:t xml:space="preserve">. A Client who refuses the change may terminate at no cost before the effective date.</w:t>
      </w:r>
    </w:p>
    <w:p>
      <w:pPr>
        <w:pStyle w:val="Heading2"/>
        <w:keepNext/>
        <w:spacing w:after="100" w:before="260"/>
      </w:pPr>
      <w:r>
        <w:rPr>
          <w:b/>
          <w:bCs/>
          <w:color w:val="1F6FEB"/>
          <w:sz w:val="23"/>
          <w:szCs w:val="23"/>
        </w:rPr>
        <w:t xml:space="preserve">Section 9. </w:t>
      </w:r>
      <w:r>
        <w:rPr>
          <w:b/>
          <w:bCs/>
          <w:color w:val="0A1A33"/>
          <w:sz w:val="23"/>
          <w:szCs w:val="23"/>
        </w:rPr>
        <w:t xml:space="preserve">Term and termination</w:t>
      </w:r>
    </w:p>
    <w:p>
      <w:pPr>
        <w:tabs>
          <w:tab w:val="left" w:pos="540"/>
        </w:tabs>
        <w:spacing w:after="100" w:line="290"/>
        <w:ind w:left="540" w:hanging="540"/>
        <w:jc w:val="both"/>
      </w:pPr>
      <w:r>
        <w:rPr>
          <w:b/>
          <w:bCs/>
          <w:color w:val="0A1A33"/>
        </w:rPr>
        <w:t xml:space="preserve">9.1	</w:t>
      </w:r>
      <w:r>
        <w:t xml:space="preserve">The agreement starts on the date of signature and renews automatically </w:t>
      </w:r>
      <w:r>
        <w:rPr>
          <w:b/>
          <w:bCs/>
        </w:rPr>
        <w:t xml:space="preserve">month to month</w:t>
      </w:r>
      <w:r>
        <w:t xml:space="preserve">, with no minimum term.</w:t>
      </w:r>
    </w:p>
    <w:p>
      <w:pPr>
        <w:tabs>
          <w:tab w:val="left" w:pos="540"/>
        </w:tabs>
        <w:spacing w:after="100" w:line="290"/>
        <w:ind w:left="540" w:hanging="540"/>
        <w:jc w:val="both"/>
      </w:pPr>
      <w:r>
        <w:rPr>
          <w:b/>
          <w:bCs/>
          <w:color w:val="0A1A33"/>
        </w:rPr>
        <w:t xml:space="preserve">9.2	</w:t>
      </w:r>
      <w:r>
        <w:t xml:space="preserve">Either party may terminate at any time with </w:t>
      </w:r>
      <w:r>
        <w:rPr>
          <w:b/>
          <w:bCs/>
        </w:rPr>
        <w:t xml:space="preserve">30 days'</w:t>
      </w:r>
      <w:r>
        <w:t xml:space="preserve"> written notice (email). No penalty applies. Amounts paid for a month already begun are not refunded, unless otherwise agreed.</w:t>
      </w:r>
    </w:p>
    <w:p>
      <w:pPr>
        <w:tabs>
          <w:tab w:val="left" w:pos="540"/>
        </w:tabs>
        <w:spacing w:after="100" w:line="290"/>
        <w:ind w:left="540" w:hanging="540"/>
        <w:jc w:val="both"/>
      </w:pPr>
      <w:r>
        <w:rPr>
          <w:b/>
          <w:bCs/>
          <w:color w:val="0A1A33"/>
        </w:rPr>
        <w:t xml:space="preserve">9.3	</w:t>
      </w:r>
      <w:r>
        <w:t xml:space="preserve">Either party may terminate immediately by written notice if the other party commits a material breach and fails to remedy it within 10 days after written notice, or becomes insolvent. AI Staff may suspend the Service immediately in case of illegal use or a security threat.</w:t>
      </w:r>
    </w:p>
    <w:p>
      <w:pPr>
        <w:tabs>
          <w:tab w:val="left" w:pos="540"/>
        </w:tabs>
        <w:spacing w:after="100" w:line="290"/>
        <w:ind w:left="540" w:hanging="540"/>
        <w:jc w:val="both"/>
      </w:pPr>
      <w:r>
        <w:rPr>
          <w:b/>
          <w:bCs/>
          <w:color w:val="0A1A33"/>
        </w:rPr>
        <w:t xml:space="preserve">9.4	</w:t>
      </w:r>
      <w:r>
        <w:rPr>
          <w:b/>
          <w:bCs/>
        </w:rPr>
        <w:t xml:space="preserve">At the end of the agreement</w:t>
      </w:r>
      <w:r>
        <w:t xml:space="preserve">: (a) the Client may export its Data (CSV or JSON file) for 30 days; (b) AI Staff then destroys the Client Data, except data it must keep by law, and confirms it in writing on request; (c) section 5 applies to the number.</w:t>
      </w:r>
    </w:p>
    <w:p>
      <w:pPr>
        <w:pStyle w:val="Heading2"/>
        <w:keepNext/>
        <w:spacing w:after="100" w:before="260"/>
      </w:pPr>
      <w:r>
        <w:rPr>
          <w:b/>
          <w:bCs/>
          <w:color w:val="1F6FEB"/>
          <w:sz w:val="23"/>
          <w:szCs w:val="23"/>
        </w:rPr>
        <w:t xml:space="preserve">Section 10. </w:t>
      </w:r>
      <w:r>
        <w:rPr>
          <w:b/>
          <w:bCs/>
          <w:color w:val="0A1A33"/>
          <w:sz w:val="23"/>
          <w:szCs w:val="23"/>
        </w:rPr>
        <w:t xml:space="preserve">Personal information</w:t>
      </w:r>
    </w:p>
    <w:p>
      <w:pPr>
        <w:tabs>
          <w:tab w:val="left" w:pos="540"/>
        </w:tabs>
        <w:spacing w:after="100" w:line="290"/>
        <w:ind w:left="540" w:hanging="540"/>
        <w:jc w:val="both"/>
      </w:pPr>
      <w:r>
        <w:rPr>
          <w:b/>
          <w:bCs/>
          <w:color w:val="0A1A33"/>
        </w:rPr>
        <w:t xml:space="preserve">10.1	</w:t>
      </w:r>
      <w:r>
        <w:t xml:space="preserve">With respect to the Personal Information of the Client's customers, </w:t>
      </w:r>
      <w:r>
        <w:rPr>
          <w:b/>
          <w:bCs/>
        </w:rPr>
        <w:t xml:space="preserve">AI Staff acts as a service provider</w:t>
      </w:r>
      <w:r>
        <w:t xml:space="preserve"> to the Client, who determines the purposes of its use. The parties' obligations are set out in Schedule B, which forms an integral part of the agreement.</w:t>
      </w:r>
    </w:p>
    <w:p>
      <w:pPr>
        <w:tabs>
          <w:tab w:val="left" w:pos="540"/>
        </w:tabs>
        <w:spacing w:after="100" w:line="290"/>
        <w:ind w:left="540" w:hanging="540"/>
        <w:jc w:val="both"/>
      </w:pPr>
      <w:r>
        <w:rPr>
          <w:b/>
          <w:bCs/>
          <w:color w:val="0A1A33"/>
        </w:rPr>
        <w:t xml:space="preserve">10.2	</w:t>
      </w:r>
      <w:r>
        <w:t xml:space="preserve">AI Staff processes the Client's own Personal Information (contact person, billing) in accordance with its privacy policy published at meetaistaff.com/confidentialite.</w:t>
      </w:r>
    </w:p>
    <w:p>
      <w:pPr>
        <w:tabs>
          <w:tab w:val="left" w:pos="540"/>
        </w:tabs>
        <w:spacing w:after="100" w:line="290"/>
        <w:ind w:left="540" w:hanging="540"/>
        <w:jc w:val="both"/>
      </w:pPr>
      <w:r>
        <w:rPr>
          <w:b/>
          <w:bCs/>
          <w:color w:val="0A1A33"/>
        </w:rPr>
        <w:t xml:space="preserve">10.3	</w:t>
      </w:r>
      <w:r>
        <w:t xml:space="preserve">AI Staff does not sell or rent any Personal Information and does not use Client Data to train AI models.</w:t>
      </w:r>
    </w:p>
    <w:p>
      <w:pPr>
        <w:pStyle w:val="Heading2"/>
        <w:keepNext/>
        <w:spacing w:after="100" w:before="260"/>
      </w:pPr>
      <w:r>
        <w:rPr>
          <w:b/>
          <w:bCs/>
          <w:color w:val="1F6FEB"/>
          <w:sz w:val="23"/>
          <w:szCs w:val="23"/>
        </w:rPr>
        <w:t xml:space="preserve">Section 11. </w:t>
      </w:r>
      <w:r>
        <w:rPr>
          <w:b/>
          <w:bCs/>
          <w:color w:val="0A1A33"/>
          <w:sz w:val="23"/>
          <w:szCs w:val="23"/>
        </w:rPr>
        <w:t xml:space="preserve">Intellectual property</w:t>
      </w:r>
    </w:p>
    <w:p>
      <w:pPr>
        <w:tabs>
          <w:tab w:val="left" w:pos="540"/>
        </w:tabs>
        <w:spacing w:after="100" w:line="290"/>
        <w:ind w:left="540" w:hanging="540"/>
        <w:jc w:val="both"/>
      </w:pPr>
      <w:r>
        <w:rPr>
          <w:b/>
          <w:bCs/>
          <w:color w:val="0A1A33"/>
        </w:rPr>
        <w:t xml:space="preserve">11.1	</w:t>
      </w:r>
      <w:r>
        <w:t xml:space="preserve">The Client remains the owner of its Data, trademarks and content. It grants AI Staff a non-exclusive licence, limited to the term of the agreement, to use them solely to provide the Service.</w:t>
      </w:r>
    </w:p>
    <w:p>
      <w:pPr>
        <w:tabs>
          <w:tab w:val="left" w:pos="540"/>
        </w:tabs>
        <w:spacing w:after="100" w:line="290"/>
        <w:ind w:left="540" w:hanging="540"/>
        <w:jc w:val="both"/>
      </w:pPr>
      <w:r>
        <w:rPr>
          <w:b/>
          <w:bCs/>
          <w:color w:val="0A1A33"/>
        </w:rPr>
        <w:t xml:space="preserve">11.2	</w:t>
      </w:r>
      <w:r>
        <w:t xml:space="preserve">AI Staff remains the owner of its platform, templates, configuration methods, dashboard and any general improvements to them.</w:t>
      </w:r>
    </w:p>
    <w:p>
      <w:pPr>
        <w:tabs>
          <w:tab w:val="left" w:pos="540"/>
        </w:tabs>
        <w:spacing w:after="100" w:line="290"/>
        <w:ind w:left="540" w:hanging="540"/>
        <w:jc w:val="both"/>
      </w:pPr>
      <w:r>
        <w:rPr>
          <w:b/>
          <w:bCs/>
          <w:color w:val="0A1A33"/>
        </w:rPr>
        <w:t xml:space="preserve">11.3	</w:t>
      </w:r>
      <w:r>
        <w:t xml:space="preserve">AI Staff uses the Client's name or logo for promotional purposes (e.g., a testimonial) only with its written consent.</w:t>
      </w:r>
    </w:p>
    <w:p>
      <w:pPr>
        <w:pStyle w:val="Heading2"/>
        <w:keepNext/>
        <w:spacing w:after="100" w:before="260"/>
      </w:pPr>
      <w:r>
        <w:rPr>
          <w:b/>
          <w:bCs/>
          <w:color w:val="1F6FEB"/>
          <w:sz w:val="23"/>
          <w:szCs w:val="23"/>
        </w:rPr>
        <w:t xml:space="preserve">Section 12. </w:t>
      </w:r>
      <w:r>
        <w:rPr>
          <w:b/>
          <w:bCs/>
          <w:color w:val="0A1A33"/>
          <w:sz w:val="23"/>
          <w:szCs w:val="23"/>
        </w:rPr>
        <w:t xml:space="preserve">Confidentiality</w:t>
      </w:r>
    </w:p>
    <w:p>
      <w:pPr>
        <w:tabs>
          <w:tab w:val="left" w:pos="540"/>
        </w:tabs>
        <w:spacing w:after="100" w:line="290"/>
        <w:ind w:left="540" w:hanging="540"/>
        <w:jc w:val="both"/>
      </w:pPr>
      <w:r>
        <w:rPr>
          <w:b/>
          <w:bCs/>
          <w:color w:val="0A1A33"/>
        </w:rPr>
        <w:t xml:space="preserve">12.1	</w:t>
      </w:r>
      <w:r>
        <w:t xml:space="preserve">Each party keeps the other party's non-public information confidential, uses it only to perform the agreement and discloses it only to people who need to know it and are bound by an equivalent obligation. This obligation survives 3 years after the end of the agreement (without limit for Personal Information).</w:t>
      </w:r>
    </w:p>
    <w:p>
      <w:pPr>
        <w:pStyle w:val="Heading2"/>
        <w:keepNext/>
        <w:spacing w:after="100" w:before="260"/>
      </w:pPr>
      <w:r>
        <w:rPr>
          <w:b/>
          <w:bCs/>
          <w:color w:val="1F6FEB"/>
          <w:sz w:val="23"/>
          <w:szCs w:val="23"/>
        </w:rPr>
        <w:t xml:space="preserve">Section 13. </w:t>
      </w:r>
      <w:r>
        <w:rPr>
          <w:b/>
          <w:bCs/>
          <w:color w:val="0A1A33"/>
          <w:sz w:val="23"/>
          <w:szCs w:val="23"/>
        </w:rPr>
        <w:t xml:space="preserve">Availability and third-party providers</w:t>
      </w:r>
    </w:p>
    <w:p>
      <w:pPr>
        <w:tabs>
          <w:tab w:val="left" w:pos="540"/>
        </w:tabs>
        <w:spacing w:after="100" w:line="290"/>
        <w:ind w:left="540" w:hanging="540"/>
        <w:jc w:val="both"/>
      </w:pPr>
      <w:r>
        <w:rPr>
          <w:b/>
          <w:bCs/>
          <w:color w:val="0A1A33"/>
        </w:rPr>
        <w:t xml:space="preserve">13.1	</w:t>
      </w:r>
      <w:r>
        <w:t xml:space="preserve">AI Staff uses commercially reasonable efforts to keep the Service available at all times but does not guarantee uninterrupted or error-free operation. The Service depends on third-party providers (telephony, voice, AI models, hosting) and telecommunications networks.</w:t>
      </w:r>
    </w:p>
    <w:p>
      <w:pPr>
        <w:tabs>
          <w:tab w:val="left" w:pos="540"/>
        </w:tabs>
        <w:spacing w:after="100" w:line="290"/>
        <w:ind w:left="540" w:hanging="540"/>
        <w:jc w:val="both"/>
      </w:pPr>
      <w:r>
        <w:rPr>
          <w:b/>
          <w:bCs/>
          <w:color w:val="0A1A33"/>
        </w:rPr>
        <w:t xml:space="preserve">13.2	</w:t>
      </w:r>
      <w:r>
        <w:t xml:space="preserve">AI Staff may use subcontractors to provide the Service. The current list is published in its privacy policy. AI Staff remains responsible to the Client for performing its obligations.</w:t>
      </w:r>
    </w:p>
    <w:p>
      <w:pPr>
        <w:tabs>
          <w:tab w:val="left" w:pos="540"/>
        </w:tabs>
        <w:spacing w:after="100" w:line="290"/>
        <w:ind w:left="540" w:hanging="540"/>
        <w:jc w:val="both"/>
      </w:pPr>
      <w:r>
        <w:rPr>
          <w:b/>
          <w:bCs/>
          <w:color w:val="0A1A33"/>
        </w:rPr>
        <w:t xml:space="preserve">13.3	</w:t>
      </w:r>
      <w:r>
        <w:t xml:space="preserve">AI Staff notifies the Client within a reasonable time of any significant outage and of any planned maintenance likely to affect the Service.</w:t>
      </w:r>
    </w:p>
    <w:p>
      <w:pPr>
        <w:pStyle w:val="Heading2"/>
        <w:keepNext/>
        <w:spacing w:after="100" w:before="260"/>
      </w:pPr>
      <w:r>
        <w:rPr>
          <w:b/>
          <w:bCs/>
          <w:color w:val="1F6FEB"/>
          <w:sz w:val="23"/>
          <w:szCs w:val="23"/>
        </w:rPr>
        <w:t xml:space="preserve">Section 14. </w:t>
      </w:r>
      <w:r>
        <w:rPr>
          <w:b/>
          <w:bCs/>
          <w:color w:val="0A1A33"/>
          <w:sz w:val="23"/>
          <w:szCs w:val="23"/>
        </w:rPr>
        <w:t xml:space="preserve">Liability</w:t>
      </w:r>
    </w:p>
    <w:p>
      <w:pPr>
        <w:tabs>
          <w:tab w:val="left" w:pos="540"/>
        </w:tabs>
        <w:spacing w:after="100" w:line="290"/>
        <w:ind w:left="540" w:hanging="540"/>
        <w:jc w:val="both"/>
      </w:pPr>
      <w:r>
        <w:rPr>
          <w:b/>
          <w:bCs/>
          <w:color w:val="0A1A33"/>
        </w:rPr>
        <w:t xml:space="preserve">14.1	</w:t>
      </w:r>
      <w:r>
        <w:t xml:space="preserve">Except for intentional or gross fault, and except for bodily or moral injury, AI Staff's total liability under the agreement is limited to the amount paid by the Client for the Service during the </w:t>
      </w:r>
      <w:r>
        <w:rPr>
          <w:b/>
          <w:bCs/>
        </w:rPr>
        <w:t xml:space="preserve">3 months</w:t>
      </w:r>
      <w:r>
        <w:t xml:space="preserve"> preceding the event giving rise to the claim.</w:t>
      </w:r>
    </w:p>
    <w:p>
      <w:pPr>
        <w:tabs>
          <w:tab w:val="left" w:pos="540"/>
        </w:tabs>
        <w:spacing w:after="100" w:line="290"/>
        <w:ind w:left="540" w:hanging="540"/>
        <w:jc w:val="both"/>
      </w:pPr>
      <w:r>
        <w:rPr>
          <w:b/>
          <w:bCs/>
          <w:color w:val="0A1A33"/>
        </w:rPr>
        <w:t xml:space="preserve">14.2	</w:t>
      </w:r>
      <w:r>
        <w:t xml:space="preserve">To the same extent, neither party is liable for indirect losses, including loss of profits, revenue, goodwill or data not directly resulting from its fault.</w:t>
      </w:r>
    </w:p>
    <w:p>
      <w:pPr>
        <w:tabs>
          <w:tab w:val="left" w:pos="540"/>
        </w:tabs>
        <w:spacing w:after="100" w:line="290"/>
        <w:ind w:left="540" w:hanging="540"/>
        <w:jc w:val="both"/>
      </w:pPr>
      <w:r>
        <w:rPr>
          <w:b/>
          <w:bCs/>
          <w:color w:val="0A1A33"/>
        </w:rPr>
        <w:t xml:space="preserve">14.3	</w:t>
      </w:r>
      <w:r>
        <w:t xml:space="preserve">The Client indemnifies AI Staff against any third-party claim arising from a breach of sections 6.2 to 6.6 (e.g., a message sent without consent, professional advice configured at the Client's request).</w:t>
      </w:r>
    </w:p>
    <w:p>
      <w:pPr>
        <w:pStyle w:val="Heading2"/>
        <w:keepNext/>
        <w:spacing w:after="100" w:before="260"/>
      </w:pPr>
      <w:r>
        <w:rPr>
          <w:b/>
          <w:bCs/>
          <w:color w:val="1F6FEB"/>
          <w:sz w:val="23"/>
          <w:szCs w:val="23"/>
        </w:rPr>
        <w:t xml:space="preserve">Section 15. </w:t>
      </w:r>
      <w:r>
        <w:rPr>
          <w:b/>
          <w:bCs/>
          <w:color w:val="0A1A33"/>
          <w:sz w:val="23"/>
          <w:szCs w:val="23"/>
        </w:rPr>
        <w:t xml:space="preserve">Force majeure</w:t>
      </w:r>
    </w:p>
    <w:p>
      <w:pPr>
        <w:tabs>
          <w:tab w:val="left" w:pos="540"/>
        </w:tabs>
        <w:spacing w:after="100" w:line="290"/>
        <w:ind w:left="540" w:hanging="540"/>
        <w:jc w:val="both"/>
      </w:pPr>
      <w:r>
        <w:rPr>
          <w:b/>
          <w:bCs/>
          <w:color w:val="0A1A33"/>
        </w:rPr>
        <w:t xml:space="preserve">15.1	</w:t>
      </w:r>
      <w:r>
        <w:t xml:space="preserve">Neither party is liable for a delay or failure caused by superior force within the meaning of article 1470 of the </w:t>
      </w:r>
      <w:r>
        <w:rPr>
          <w:i/>
          <w:iCs/>
        </w:rPr>
        <w:t xml:space="preserve">Civil Code of Québec</w:t>
      </w:r>
      <w:r>
        <w:t xml:space="preserve">, including a widespread outage of a telecommunications or cloud provider. The affected party notifies the other promptly.</w:t>
      </w:r>
    </w:p>
    <w:p>
      <w:pPr>
        <w:pStyle w:val="Heading2"/>
        <w:keepNext/>
        <w:spacing w:after="100" w:before="260"/>
      </w:pPr>
      <w:r>
        <w:rPr>
          <w:b/>
          <w:bCs/>
          <w:color w:val="1F6FEB"/>
          <w:sz w:val="23"/>
          <w:szCs w:val="23"/>
        </w:rPr>
        <w:t xml:space="preserve">Section 16. </w:t>
      </w:r>
      <w:r>
        <w:rPr>
          <w:b/>
          <w:bCs/>
          <w:color w:val="0A1A33"/>
          <w:sz w:val="23"/>
          <w:szCs w:val="23"/>
        </w:rPr>
        <w:t xml:space="preserve">General provisions</w:t>
      </w:r>
    </w:p>
    <w:p>
      <w:pPr>
        <w:tabs>
          <w:tab w:val="left" w:pos="540"/>
        </w:tabs>
        <w:spacing w:after="100" w:line="290"/>
        <w:ind w:left="540" w:hanging="540"/>
        <w:jc w:val="both"/>
      </w:pPr>
      <w:r>
        <w:rPr>
          <w:b/>
          <w:bCs/>
          <w:color w:val="0A1A33"/>
        </w:rPr>
        <w:t xml:space="preserve">16.1	</w:t>
      </w:r>
      <w:r>
        <w:rPr>
          <w:b/>
          <w:bCs/>
        </w:rPr>
        <w:t xml:space="preserve">Notices.</w:t>
      </w:r>
      <w:r>
        <w:t xml:space="preserve"> Notices are validly given by email to the addresses above (for AI Staff: hello@meetaistaff.com).</w:t>
      </w:r>
    </w:p>
    <w:p>
      <w:pPr>
        <w:tabs>
          <w:tab w:val="left" w:pos="540"/>
        </w:tabs>
        <w:spacing w:after="100" w:line="290"/>
        <w:ind w:left="540" w:hanging="540"/>
        <w:jc w:val="both"/>
      </w:pPr>
      <w:r>
        <w:rPr>
          <w:b/>
          <w:bCs/>
          <w:color w:val="0A1A33"/>
        </w:rPr>
        <w:t xml:space="preserve">16.2	</w:t>
      </w:r>
      <w:r>
        <w:rPr>
          <w:b/>
          <w:bCs/>
        </w:rPr>
        <w:t xml:space="preserve">Entire agreement and amendments.</w:t>
      </w:r>
      <w:r>
        <w:t xml:space="preserve"> The agreement and its schedules are the entire agreement between the parties. Any amendment must be in writing (an email accepted by both parties).</w:t>
      </w:r>
    </w:p>
    <w:p>
      <w:pPr>
        <w:tabs>
          <w:tab w:val="left" w:pos="540"/>
        </w:tabs>
        <w:spacing w:after="100" w:line="290"/>
        <w:ind w:left="540" w:hanging="540"/>
        <w:jc w:val="both"/>
      </w:pPr>
      <w:r>
        <w:rPr>
          <w:b/>
          <w:bCs/>
          <w:color w:val="0A1A33"/>
        </w:rPr>
        <w:t xml:space="preserve">16.3	</w:t>
      </w:r>
      <w:r>
        <w:rPr>
          <w:b/>
          <w:bCs/>
        </w:rPr>
        <w:t xml:space="preserve">Assignment.</w:t>
      </w:r>
      <w:r>
        <w:t xml:space="preserve"> The Client may not assign the agreement without AI Staff's written consent, which may not be unreasonably withheld. AI Staff may assign it to an entity continuing its business, upon notice to the Client.</w:t>
      </w:r>
    </w:p>
    <w:p>
      <w:pPr>
        <w:tabs>
          <w:tab w:val="left" w:pos="540"/>
        </w:tabs>
        <w:spacing w:after="100" w:line="290"/>
        <w:ind w:left="540" w:hanging="540"/>
        <w:jc w:val="both"/>
      </w:pPr>
      <w:r>
        <w:rPr>
          <w:b/>
          <w:bCs/>
          <w:color w:val="0A1A33"/>
        </w:rPr>
        <w:t xml:space="preserve">16.4	</w:t>
      </w:r>
      <w:r>
        <w:rPr>
          <w:b/>
          <w:bCs/>
        </w:rPr>
        <w:t xml:space="preserve">Electronic signature.</w:t>
      </w:r>
      <w:r>
        <w:t xml:space="preserve"> The agreement may be signed electronically and in counterparts, in accordance with the </w:t>
      </w:r>
      <w:r>
        <w:rPr>
          <w:i/>
          <w:iCs/>
        </w:rPr>
        <w:t xml:space="preserve">Act to establish a legal framework for information technology</w:t>
      </w:r>
      <w:r>
        <w:t xml:space="preserve">.</w:t>
      </w:r>
    </w:p>
    <w:p>
      <w:pPr>
        <w:tabs>
          <w:tab w:val="left" w:pos="540"/>
        </w:tabs>
        <w:spacing w:after="100" w:line="290"/>
        <w:ind w:left="540" w:hanging="540"/>
        <w:jc w:val="both"/>
      </w:pPr>
      <w:r>
        <w:rPr>
          <w:b/>
          <w:bCs/>
          <w:color w:val="0A1A33"/>
        </w:rPr>
        <w:t xml:space="preserve">16.5	</w:t>
      </w:r>
      <w:r>
        <w:rPr>
          <w:b/>
          <w:bCs/>
        </w:rPr>
        <w:t xml:space="preserve">Survival.</w:t>
      </w:r>
      <w:r>
        <w:t xml:space="preserve"> Sections 9.4, 10, 11, 12, 14 and 16 survive the end of the agreement.</w:t>
      </w:r>
    </w:p>
    <w:p>
      <w:pPr>
        <w:tabs>
          <w:tab w:val="left" w:pos="540"/>
        </w:tabs>
        <w:spacing w:after="100" w:line="290"/>
        <w:ind w:left="540" w:hanging="540"/>
        <w:jc w:val="both"/>
      </w:pPr>
      <w:r>
        <w:rPr>
          <w:b/>
          <w:bCs/>
          <w:color w:val="0A1A33"/>
        </w:rPr>
        <w:t xml:space="preserve">16.6	</w:t>
      </w:r>
      <w:r>
        <w:rPr>
          <w:b/>
          <w:bCs/>
        </w:rPr>
        <w:t xml:space="preserve">Language.</w:t>
      </w:r>
      <w:r>
        <w:t xml:space="preserve"> This agreement was first presented to the Client in French. ☐ Having received the French version, the Client expressly chooses to be bound by this English version. </w:t>
      </w:r>
      <w:r>
        <w:rPr>
          <w:i/>
          <w:iCs/>
        </w:rPr>
        <w:t xml:space="preserve">(If this box is not checked, the French version prevails.)</w:t>
      </w:r>
    </w:p>
    <w:p>
      <w:pPr>
        <w:tabs>
          <w:tab w:val="left" w:pos="540"/>
        </w:tabs>
        <w:spacing w:after="100" w:line="290"/>
        <w:ind w:left="540" w:hanging="540"/>
        <w:jc w:val="both"/>
      </w:pPr>
      <w:r>
        <w:rPr>
          <w:b/>
          <w:bCs/>
          <w:color w:val="0A1A33"/>
        </w:rPr>
        <w:t xml:space="preserve">16.7	</w:t>
      </w:r>
      <w:r>
        <w:rPr>
          <w:b/>
          <w:bCs/>
        </w:rPr>
        <w:t xml:space="preserve">Governing law.</w:t>
      </w:r>
      <w:r>
        <w:t xml:space="preserve"> The agreement is governed by the laws of Quebec and the federal laws of Canada applicable therein. The courts of the judicial district of Montreal have exclusive jurisdiction.</w:t>
      </w:r>
    </w:p>
    <w:p>
      <w:pPr>
        <w:keepNext/>
        <w:spacing w:before="240"/>
      </w:pPr>
    </w:p>
    <w:tbl>
      <w:tblPr>
        <w:tblW w:type="dxa" w:w="9720"/>
        <w:tblBorders>
          <w:top w:val="none"/>
          <w:left w:val="none"/>
          <w:bottom w:val="none"/>
          <w:right w:val="none"/>
          <w:insideH w:val="none"/>
          <w:insideV w:val="none"/>
        </w:tblBorders>
      </w:tblPr>
      <w:tblGrid>
        <w:gridCol w:w="4860"/>
        <w:gridCol w:w="4860"/>
      </w:tblGrid>
      <w:tr>
        <w:trPr>
          <w:cantSplit/>
        </w:trPr>
        <w:tc>
          <w:tcPr>
            <w:tcW w:type="dxa" w:w="4860"/>
            <w:tcMar>
              <w:right w:type="dxa" w:w="200"/>
            </w:tcMar>
          </w:tcPr>
          <w:p>
            <w:pPr>
              <w:spacing w:after="100"/>
            </w:pPr>
            <w:r>
              <w:rPr>
                <w:b/>
                <w:bCs/>
                <w:sz w:val="20"/>
                <w:szCs w:val="20"/>
              </w:rPr>
              <w:t xml:space="preserve">AI Staff</w:t>
            </w:r>
          </w:p>
          <w:p>
            <w:pPr>
              <w:spacing w:after="100"/>
            </w:pPr>
            <w:r>
              <w:rPr>
                <w:sz w:val="20"/>
                <w:szCs w:val="20"/>
              </w:rPr>
              <w:t xml:space="preserve">By: Andrés Carreño</w:t>
            </w:r>
          </w:p>
          <w:p>
            <w:pPr>
              <w:spacing w:after="100"/>
            </w:pPr>
            <w:r>
              <w:rPr>
                <w:sz w:val="20"/>
                <w:szCs w:val="20"/>
              </w:rPr>
              <w:t xml:space="preserve">Title: Founder</w:t>
            </w:r>
          </w:p>
          <w:p>
            <w:pPr>
              <w:spacing w:after="100"/>
            </w:pPr>
            <w:r>
              <w:rPr>
                <w:sz w:val="20"/>
                <w:szCs w:val="20"/>
              </w:rPr>
              <w:t xml:space="preserve"> </w:t>
            </w:r>
          </w:p>
          <w:p>
            <w:pPr>
              <w:spacing w:after="100"/>
            </w:pPr>
            <w:r>
              <w:rPr>
                <w:sz w:val="20"/>
                <w:szCs w:val="20"/>
              </w:rPr>
              <w:t xml:space="preserve">Signature : ________________________</w:t>
            </w:r>
          </w:p>
          <w:p>
            <w:pPr>
              <w:spacing w:after="100"/>
            </w:pPr>
            <w:r>
              <w:rPr>
                <w:sz w:val="20"/>
                <w:szCs w:val="20"/>
              </w:rPr>
              <w:t xml:space="preserve">Date : ____________________</w:t>
            </w:r>
          </w:p>
        </w:tc>
        <w:tc>
          <w:tcPr>
            <w:tcW w:type="dxa" w:w="4860"/>
            <w:tcMar>
              <w:right w:type="dxa" w:w="200"/>
            </w:tcMar>
          </w:tcPr>
          <w:p>
            <w:pPr>
              <w:spacing w:after="100"/>
            </w:pPr>
            <w:r>
              <w:rPr>
                <w:b/>
                <w:bCs/>
                <w:sz w:val="20"/>
                <w:szCs w:val="20"/>
              </w:rPr>
              <w:t xml:space="preserve">The Client</w:t>
            </w:r>
          </w:p>
          <w:p>
            <w:pPr>
              <w:spacing w:after="100"/>
            </w:pPr>
            <w:r>
              <w:rPr>
                <w:sz w:val="20"/>
                <w:szCs w:val="20"/>
              </w:rPr>
              <w:t xml:space="preserve">By: ____________________________</w:t>
            </w:r>
          </w:p>
          <w:p>
            <w:pPr>
              <w:spacing w:after="100"/>
            </w:pPr>
            <w:r>
              <w:rPr>
                <w:sz w:val="20"/>
                <w:szCs w:val="20"/>
              </w:rPr>
              <w:t xml:space="preserve">Title: ___________________________</w:t>
            </w:r>
          </w:p>
          <w:p>
            <w:pPr>
              <w:spacing w:after="100"/>
            </w:pPr>
            <w:r>
              <w:rPr>
                <w:sz w:val="20"/>
                <w:szCs w:val="20"/>
              </w:rPr>
              <w:t xml:space="preserve"> </w:t>
            </w:r>
          </w:p>
          <w:p>
            <w:pPr>
              <w:spacing w:after="100"/>
            </w:pPr>
            <w:r>
              <w:rPr>
                <w:sz w:val="20"/>
                <w:szCs w:val="20"/>
              </w:rPr>
              <w:t xml:space="preserve">Signature : ________________________</w:t>
            </w:r>
          </w:p>
          <w:p>
            <w:pPr>
              <w:spacing w:after="100"/>
            </w:pPr>
            <w:r>
              <w:rPr>
                <w:sz w:val="20"/>
                <w:szCs w:val="20"/>
              </w:rPr>
              <w:t xml:space="preserve">Date : ____________________</w:t>
            </w:r>
          </w:p>
        </w:tc>
      </w:tr>
    </w:tbl>
    <w:p>
      <w:r>
        <w:br w:type="page"/>
      </w:r>
    </w:p>
    <w:p>
      <w:pPr>
        <w:pStyle w:val="Heading1"/>
        <w:spacing w:after="60"/>
      </w:pPr>
      <w:r>
        <w:rPr>
          <w:b/>
          <w:bCs/>
          <w:color w:val="0A1A33"/>
          <w:sz w:val="34"/>
          <w:szCs w:val="34"/>
        </w:rPr>
        <w:t xml:space="preserve">Schedule A · Order form</w:t>
      </w:r>
    </w:p>
    <w:p>
      <w:pPr>
        <w:pBdr>
          <w:bottom w:val="single" w:color="1F6FEB" w:sz="8" w:space="6"/>
        </w:pBdr>
        <w:spacing w:after="200"/>
      </w:pPr>
      <w:r>
        <w:rPr>
          <w:color w:val="5B6B82"/>
          <w:sz w:val="20"/>
          <w:szCs w:val="20"/>
        </w:rPr>
        <w:t xml:space="preserve">Plan, price, channels and number. All prices in Canadian dollars, per month, plus taxes.</w:t>
      </w:r>
    </w:p>
    <w:p>
      <w:pPr>
        <w:pStyle w:val="Heading3"/>
        <w:keepNext/>
        <w:spacing w:after="80" w:before="200"/>
      </w:pPr>
      <w:r>
        <w:rPr>
          <w:b/>
          <w:bCs/>
          <w:color w:val="0A1A33"/>
          <w:sz w:val="21"/>
          <w:szCs w:val="21"/>
        </w:rPr>
        <w:t xml:space="preserve">1. Plan (check one)</w:t>
      </w:r>
    </w:p>
    <w:tbl>
      <w:tblPr>
        <w:tblW w:type="dxa" w:w="9720"/>
        <w:tblBorders>
          <w:top w:val="single" w:color="C9D3E3" w:sz="4"/>
          <w:left w:val="single" w:color="C9D3E3" w:sz="4"/>
          <w:bottom w:val="single" w:color="C9D3E3" w:sz="4"/>
          <w:right w:val="single" w:color="C9D3E3" w:sz="4"/>
          <w:insideH w:val="single" w:color="C9D3E3" w:sz="4"/>
          <w:insideV w:val="single" w:color="C9D3E3" w:sz="4"/>
        </w:tblBorders>
      </w:tblPr>
      <w:tblGrid>
        <w:gridCol w:w="583"/>
        <w:gridCol w:w="2333"/>
        <w:gridCol w:w="1555"/>
        <w:gridCol w:w="5249"/>
      </w:tblGrid>
      <w:tr>
        <w:trPr>
          <w:tblHeader/>
        </w:trPr>
        <w:tc>
          <w:tcPr>
            <w:tcW w:type="dxa" w:w="583"/>
            <w:shd w:fill="0A1A33" w:color="auto" w:val="clear"/>
            <w:tcMar>
              <w:top w:type="dxa" w:w="70"/>
              <w:left w:type="dxa" w:w="110"/>
              <w:bottom w:type="dxa" w:w="70"/>
              <w:right w:type="dxa" w:w="110"/>
            </w:tcMar>
            <w:vAlign w:val="center"/>
          </w:tcPr>
          <w:p>
            <w:pPr>
              <w:spacing w:after="40" w:before="40"/>
            </w:pPr>
          </w:p>
        </w:tc>
        <w:tc>
          <w:tcPr>
            <w:tcW w:type="dxa" w:w="2333"/>
            <w:shd w:fill="0A1A33" w:color="auto" w:val="clear"/>
            <w:tcMar>
              <w:top w:type="dxa" w:w="70"/>
              <w:left w:type="dxa" w:w="110"/>
              <w:bottom w:type="dxa" w:w="70"/>
              <w:right w:type="dxa" w:w="110"/>
            </w:tcMar>
            <w:vAlign w:val="center"/>
          </w:tcPr>
          <w:p>
            <w:pPr>
              <w:spacing w:after="40" w:before="40"/>
            </w:pPr>
            <w:r>
              <w:rPr>
                <w:b/>
                <w:bCs/>
                <w:color w:val="FFFFFF"/>
                <w:sz w:val="19"/>
                <w:szCs w:val="19"/>
              </w:rPr>
              <w:t xml:space="preserve">Plan</w:t>
            </w:r>
          </w:p>
        </w:tc>
        <w:tc>
          <w:tcPr>
            <w:tcW w:type="dxa" w:w="1555"/>
            <w:shd w:fill="0A1A33" w:color="auto" w:val="clear"/>
            <w:tcMar>
              <w:top w:type="dxa" w:w="70"/>
              <w:left w:type="dxa" w:w="110"/>
              <w:bottom w:type="dxa" w:w="70"/>
              <w:right w:type="dxa" w:w="110"/>
            </w:tcMar>
            <w:vAlign w:val="center"/>
          </w:tcPr>
          <w:p>
            <w:pPr>
              <w:spacing w:after="40" w:before="40"/>
            </w:pPr>
            <w:r>
              <w:rPr>
                <w:b/>
                <w:bCs/>
                <w:color w:val="FFFFFF"/>
                <w:sz w:val="19"/>
                <w:szCs w:val="19"/>
              </w:rPr>
              <w:t xml:space="preserve">Price / month</w:t>
            </w:r>
          </w:p>
        </w:tc>
        <w:tc>
          <w:tcPr>
            <w:tcW w:type="dxa" w:w="5249"/>
            <w:shd w:fill="0A1A33" w:color="auto" w:val="clear"/>
            <w:tcMar>
              <w:top w:type="dxa" w:w="70"/>
              <w:left w:type="dxa" w:w="110"/>
              <w:bottom w:type="dxa" w:w="70"/>
              <w:right w:type="dxa" w:w="110"/>
            </w:tcMar>
            <w:vAlign w:val="center"/>
          </w:tcPr>
          <w:p>
            <w:pPr>
              <w:spacing w:after="40" w:before="40"/>
            </w:pPr>
            <w:r>
              <w:rPr>
                <w:b/>
                <w:bCs/>
                <w:color w:val="FFFFFF"/>
                <w:sz w:val="19"/>
                <w:szCs w:val="19"/>
              </w:rPr>
              <w:t xml:space="preserve">Includes</w:t>
            </w:r>
          </w:p>
        </w:tc>
      </w:tr>
      <w:tr>
        <w:trPr>
          <w:tblHeader w:val="off"/>
        </w:trPr>
        <w:tc>
          <w:tcPr>
            <w:tcW w:type="dxa" w:w="583"/>
            <w:tcMar>
              <w:top w:type="dxa" w:w="70"/>
              <w:left w:type="dxa" w:w="110"/>
              <w:bottom w:type="dxa" w:w="70"/>
              <w:right w:type="dxa" w:w="110"/>
            </w:tcMar>
            <w:vAlign w:val="center"/>
          </w:tcPr>
          <w:p>
            <w:pPr>
              <w:spacing w:after="40" w:before="40"/>
            </w:pPr>
            <w:r>
              <w:rPr>
                <w:sz w:val="19"/>
                <w:szCs w:val="19"/>
              </w:rPr>
              <w:t xml:space="preserve">☐</w:t>
            </w:r>
          </w:p>
        </w:tc>
        <w:tc>
          <w:tcPr>
            <w:tcW w:type="dxa" w:w="2333"/>
            <w:tcMar>
              <w:top w:type="dxa" w:w="70"/>
              <w:left w:type="dxa" w:w="110"/>
              <w:bottom w:type="dxa" w:w="70"/>
              <w:right w:type="dxa" w:w="110"/>
            </w:tcMar>
            <w:vAlign w:val="center"/>
          </w:tcPr>
          <w:p>
            <w:pPr>
              <w:spacing w:after="40" w:before="40"/>
            </w:pPr>
            <w:r>
              <w:rPr>
                <w:b/>
                <w:bCs/>
                <w:sz w:val="19"/>
                <w:szCs w:val="19"/>
              </w:rPr>
              <w:t xml:space="preserve">Assistant</w:t>
            </w:r>
          </w:p>
        </w:tc>
        <w:tc>
          <w:tcPr>
            <w:tcW w:type="dxa" w:w="1555"/>
            <w:tcMar>
              <w:top w:type="dxa" w:w="70"/>
              <w:left w:type="dxa" w:w="110"/>
              <w:bottom w:type="dxa" w:w="70"/>
              <w:right w:type="dxa" w:w="110"/>
            </w:tcMar>
            <w:vAlign w:val="center"/>
          </w:tcPr>
          <w:p>
            <w:pPr>
              <w:spacing w:after="40" w:before="40"/>
            </w:pPr>
            <w:r>
              <w:rPr>
                <w:sz w:val="19"/>
                <w:szCs w:val="19"/>
              </w:rPr>
              <w:t xml:space="preserve">$997</w:t>
            </w:r>
          </w:p>
        </w:tc>
        <w:tc>
          <w:tcPr>
            <w:tcW w:type="dxa" w:w="5249"/>
            <w:tcMar>
              <w:top w:type="dxa" w:w="70"/>
              <w:left w:type="dxa" w:w="110"/>
              <w:bottom w:type="dxa" w:w="70"/>
              <w:right w:type="dxa" w:w="110"/>
            </w:tcMar>
            <w:vAlign w:val="center"/>
          </w:tcPr>
          <w:p>
            <w:pPr>
              <w:spacing w:after="40" w:before="40"/>
            </w:pPr>
            <w:r>
              <w:rPr>
                <w:sz w:val="19"/>
                <w:szCs w:val="19"/>
              </w:rPr>
              <w:t xml:space="preserve">Calls and SMS 24/7, appointment booking, dashboard, up to 3 languages</w:t>
            </w:r>
          </w:p>
        </w:tc>
      </w:tr>
      <w:tr>
        <w:trPr>
          <w:tblHeader w:val="off"/>
        </w:trPr>
        <w:tc>
          <w:tcPr>
            <w:tcW w:type="dxa" w:w="583"/>
            <w:tcMar>
              <w:top w:type="dxa" w:w="70"/>
              <w:left w:type="dxa" w:w="110"/>
              <w:bottom w:type="dxa" w:w="70"/>
              <w:right w:type="dxa" w:w="110"/>
            </w:tcMar>
            <w:vAlign w:val="center"/>
          </w:tcPr>
          <w:p>
            <w:pPr>
              <w:spacing w:after="40" w:before="40"/>
            </w:pPr>
            <w:r>
              <w:rPr>
                <w:sz w:val="19"/>
                <w:szCs w:val="19"/>
              </w:rPr>
              <w:t xml:space="preserve">☐</w:t>
            </w:r>
          </w:p>
        </w:tc>
        <w:tc>
          <w:tcPr>
            <w:tcW w:type="dxa" w:w="2333"/>
            <w:tcMar>
              <w:top w:type="dxa" w:w="70"/>
              <w:left w:type="dxa" w:w="110"/>
              <w:bottom w:type="dxa" w:w="70"/>
              <w:right w:type="dxa" w:w="110"/>
            </w:tcMar>
            <w:vAlign w:val="center"/>
          </w:tcPr>
          <w:p>
            <w:pPr>
              <w:spacing w:after="40" w:before="40"/>
            </w:pPr>
            <w:r>
              <w:rPr>
                <w:b/>
                <w:bCs/>
                <w:sz w:val="19"/>
                <w:szCs w:val="19"/>
              </w:rPr>
              <w:t xml:space="preserve">Executive</w:t>
            </w:r>
            <w:r>
              <w:rPr>
                <w:sz w:val="19"/>
                <w:szCs w:val="19"/>
              </w:rPr>
              <w:t xml:space="preserve"> (recommended)</w:t>
            </w:r>
          </w:p>
        </w:tc>
        <w:tc>
          <w:tcPr>
            <w:tcW w:type="dxa" w:w="1555"/>
            <w:tcMar>
              <w:top w:type="dxa" w:w="70"/>
              <w:left w:type="dxa" w:w="110"/>
              <w:bottom w:type="dxa" w:w="70"/>
              <w:right w:type="dxa" w:w="110"/>
            </w:tcMar>
            <w:vAlign w:val="center"/>
          </w:tcPr>
          <w:p>
            <w:pPr>
              <w:spacing w:after="40" w:before="40"/>
            </w:pPr>
            <w:r>
              <w:rPr>
                <w:sz w:val="19"/>
                <w:szCs w:val="19"/>
              </w:rPr>
              <w:t xml:space="preserve">$1,497</w:t>
            </w:r>
          </w:p>
        </w:tc>
        <w:tc>
          <w:tcPr>
            <w:tcW w:type="dxa" w:w="5249"/>
            <w:tcMar>
              <w:top w:type="dxa" w:w="70"/>
              <w:left w:type="dxa" w:w="110"/>
              <w:bottom w:type="dxa" w:w="70"/>
              <w:right w:type="dxa" w:w="110"/>
            </w:tcMar>
            <w:vAlign w:val="center"/>
          </w:tcPr>
          <w:p>
            <w:pPr>
              <w:spacing w:after="40" w:before="40"/>
            </w:pPr>
            <w:r>
              <w:rPr>
                <w:sz w:val="19"/>
                <w:szCs w:val="19"/>
              </w:rPr>
              <w:t xml:space="preserve">Everything in Assistant + follow-ups, briefings, additional channels in phases, up to 5 languages</w:t>
            </w:r>
          </w:p>
        </w:tc>
      </w:tr>
      <w:tr>
        <w:trPr>
          <w:tblHeader w:val="off"/>
        </w:trPr>
        <w:tc>
          <w:tcPr>
            <w:tcW w:type="dxa" w:w="583"/>
            <w:tcMar>
              <w:top w:type="dxa" w:w="70"/>
              <w:left w:type="dxa" w:w="110"/>
              <w:bottom w:type="dxa" w:w="70"/>
              <w:right w:type="dxa" w:w="110"/>
            </w:tcMar>
            <w:vAlign w:val="center"/>
          </w:tcPr>
          <w:p>
            <w:pPr>
              <w:spacing w:after="40" w:before="40"/>
            </w:pPr>
            <w:r>
              <w:rPr>
                <w:sz w:val="19"/>
                <w:szCs w:val="19"/>
              </w:rPr>
              <w:t xml:space="preserve">☐</w:t>
            </w:r>
          </w:p>
        </w:tc>
        <w:tc>
          <w:tcPr>
            <w:tcW w:type="dxa" w:w="2333"/>
            <w:tcMar>
              <w:top w:type="dxa" w:w="70"/>
              <w:left w:type="dxa" w:w="110"/>
              <w:bottom w:type="dxa" w:w="70"/>
              <w:right w:type="dxa" w:w="110"/>
            </w:tcMar>
            <w:vAlign w:val="center"/>
          </w:tcPr>
          <w:p>
            <w:pPr>
              <w:spacing w:after="40" w:before="40"/>
            </w:pPr>
            <w:r>
              <w:rPr>
                <w:b/>
                <w:bCs/>
                <w:sz w:val="19"/>
                <w:szCs w:val="19"/>
              </w:rPr>
              <w:t xml:space="preserve">Dedicated</w:t>
            </w:r>
          </w:p>
        </w:tc>
        <w:tc>
          <w:tcPr>
            <w:tcW w:type="dxa" w:w="1555"/>
            <w:tcMar>
              <w:top w:type="dxa" w:w="70"/>
              <w:left w:type="dxa" w:w="110"/>
              <w:bottom w:type="dxa" w:w="70"/>
              <w:right w:type="dxa" w:w="110"/>
            </w:tcMar>
            <w:vAlign w:val="center"/>
          </w:tcPr>
          <w:p>
            <w:pPr>
              <w:spacing w:after="40" w:before="40"/>
            </w:pPr>
            <w:r>
              <w:rPr>
                <w:sz w:val="19"/>
                <w:szCs w:val="19"/>
              </w:rPr>
              <w:t xml:space="preserve">$2,497</w:t>
            </w:r>
          </w:p>
        </w:tc>
        <w:tc>
          <w:tcPr>
            <w:tcW w:type="dxa" w:w="5249"/>
            <w:tcMar>
              <w:top w:type="dxa" w:w="70"/>
              <w:left w:type="dxa" w:w="110"/>
              <w:bottom w:type="dxa" w:w="70"/>
              <w:right w:type="dxa" w:w="110"/>
            </w:tcMar>
            <w:vAlign w:val="center"/>
          </w:tcPr>
          <w:p>
            <w:pPr>
              <w:spacing w:after="40" w:before="40"/>
            </w:pPr>
            <w:r>
              <w:rPr>
                <w:sz w:val="19"/>
                <w:szCs w:val="19"/>
              </w:rPr>
              <w:t xml:space="preserve">Everything in Executive + custom configuration, priority support, all available languages</w:t>
            </w:r>
          </w:p>
        </w:tc>
      </w:tr>
    </w:tbl>
    <w:p>
      <w:pPr>
        <w:spacing w:after="60"/>
      </w:pPr>
    </w:p>
    <w:tbl>
      <w:tblPr>
        <w:tblW w:type="dxa" w:w="9720"/>
        <w:tblBorders>
          <w:top w:val="single" w:color="C9D3E3" w:sz="4"/>
          <w:left w:val="single" w:color="C9D3E3" w:sz="4"/>
          <w:bottom w:val="single" w:color="C9D3E3" w:sz="4"/>
          <w:right w:val="single" w:color="C9D3E3" w:sz="4"/>
          <w:insideH w:val="single" w:color="C9D3E3" w:sz="4"/>
          <w:insideV w:val="single" w:color="C9D3E3" w:sz="4"/>
        </w:tblBorders>
      </w:tblPr>
      <w:tblGrid>
        <w:gridCol w:w="3694"/>
        <w:gridCol w:w="6026"/>
      </w:tblGrid>
      <w:tr>
        <w:tc>
          <w:tcPr>
            <w:tcW w:type="dxa" w:w="3694"/>
            <w:shd w:fill="EEF3FC" w:color="auto" w:val="clear"/>
            <w:tcMar>
              <w:top w:type="dxa" w:w="70"/>
              <w:left w:type="dxa" w:w="110"/>
              <w:bottom w:type="dxa" w:w="70"/>
              <w:right w:type="dxa" w:w="110"/>
            </w:tcMar>
            <w:vAlign w:val="center"/>
          </w:tcPr>
          <w:p>
            <w:pPr>
              <w:spacing w:after="40" w:before="40"/>
            </w:pPr>
            <w:r>
              <w:rPr>
                <w:b/>
                <w:bCs/>
                <w:sz w:val="19"/>
                <w:szCs w:val="19"/>
              </w:rPr>
              <w:t xml:space="preserve">Setup fee</w:t>
            </w:r>
          </w:p>
        </w:tc>
        <w:tc>
          <w:tcPr>
            <w:tcW w:type="dxa" w:w="6026"/>
            <w:tcMar>
              <w:top w:type="dxa" w:w="70"/>
              <w:left w:type="dxa" w:w="110"/>
              <w:bottom w:type="dxa" w:w="70"/>
              <w:right w:type="dxa" w:w="110"/>
            </w:tcMar>
            <w:vAlign w:val="center"/>
          </w:tcPr>
          <w:p>
            <w:pPr>
              <w:spacing w:after="40" w:before="40"/>
            </w:pPr>
            <w:r>
              <w:rPr>
                <w:sz w:val="19"/>
                <w:szCs w:val="19"/>
              </w:rPr>
              <w:t xml:space="preserve">☐ $0 (launch offer)   ☐ $________</w:t>
            </w:r>
          </w:p>
        </w:tc>
      </w:tr>
      <w:tr>
        <w:tc>
          <w:tcPr>
            <w:tcW w:type="dxa" w:w="3694"/>
            <w:shd w:fill="EEF3FC" w:color="auto" w:val="clear"/>
            <w:tcMar>
              <w:top w:type="dxa" w:w="70"/>
              <w:left w:type="dxa" w:w="110"/>
              <w:bottom w:type="dxa" w:w="70"/>
              <w:right w:type="dxa" w:w="110"/>
            </w:tcMar>
            <w:vAlign w:val="center"/>
          </w:tcPr>
          <w:p>
            <w:pPr>
              <w:spacing w:after="40" w:before="40"/>
            </w:pPr>
            <w:r>
              <w:rPr>
                <w:b/>
                <w:bCs/>
                <w:sz w:val="19"/>
                <w:szCs w:val="19"/>
              </w:rPr>
              <w:t xml:space="preserve">Target go-live date</w:t>
            </w:r>
          </w:p>
        </w:tc>
        <w:tc>
          <w:tcPr>
            <w:tcW w:type="dxa" w:w="6026"/>
            <w:tcMar>
              <w:top w:type="dxa" w:w="70"/>
              <w:left w:type="dxa" w:w="110"/>
              <w:bottom w:type="dxa" w:w="70"/>
              <w:right w:type="dxa" w:w="110"/>
            </w:tcMar>
            <w:vAlign w:val="center"/>
          </w:tcPr>
          <w:p>
            <w:pPr>
              <w:spacing w:after="40" w:before="40"/>
            </w:pPr>
            <w:r>
              <w:rPr>
                <w:sz w:val="19"/>
                <w:szCs w:val="19"/>
              </w:rPr>
              <w:t xml:space="preserve">________________ (indicative, not guaranteed)</w:t>
            </w:r>
          </w:p>
        </w:tc>
      </w:tr>
      <w:tr>
        <w:tc>
          <w:tcPr>
            <w:tcW w:type="dxa" w:w="3694"/>
            <w:shd w:fill="EEF3FC" w:color="auto" w:val="clear"/>
            <w:tcMar>
              <w:top w:type="dxa" w:w="70"/>
              <w:left w:type="dxa" w:w="110"/>
              <w:bottom w:type="dxa" w:w="70"/>
              <w:right w:type="dxa" w:w="110"/>
            </w:tcMar>
            <w:vAlign w:val="center"/>
          </w:tcPr>
          <w:p>
            <w:pPr>
              <w:spacing w:after="40" w:before="40"/>
            </w:pPr>
            <w:r>
              <w:rPr>
                <w:b/>
                <w:bCs/>
                <w:sz w:val="19"/>
                <w:szCs w:val="19"/>
              </w:rPr>
              <w:t xml:space="preserve">Reasonable usage limits</w:t>
            </w:r>
          </w:p>
        </w:tc>
        <w:tc>
          <w:tcPr>
            <w:tcW w:type="dxa" w:w="6026"/>
            <w:tcMar>
              <w:top w:type="dxa" w:w="70"/>
              <w:left w:type="dxa" w:w="110"/>
              <w:bottom w:type="dxa" w:w="70"/>
              <w:right w:type="dxa" w:w="110"/>
            </w:tcMar>
            <w:vAlign w:val="center"/>
          </w:tcPr>
          <w:p>
            <w:pPr>
              <w:spacing w:after="40" w:before="40"/>
            </w:pPr>
            <w:r>
              <w:rPr>
                <w:sz w:val="19"/>
                <w:szCs w:val="19"/>
              </w:rPr>
              <w:t xml:space="preserve">________ call minutes / month; ________ SMS / month. Beyond: $________ / minute, $________ / SMS, after notice.</w:t>
            </w:r>
          </w:p>
        </w:tc>
      </w:tr>
      <w:tr>
        <w:tc>
          <w:tcPr>
            <w:tcW w:type="dxa" w:w="3694"/>
            <w:shd w:fill="EEF3FC" w:color="auto" w:val="clear"/>
            <w:tcMar>
              <w:top w:type="dxa" w:w="70"/>
              <w:left w:type="dxa" w:w="110"/>
              <w:bottom w:type="dxa" w:w="70"/>
              <w:right w:type="dxa" w:w="110"/>
            </w:tcMar>
            <w:vAlign w:val="center"/>
          </w:tcPr>
          <w:p>
            <w:pPr>
              <w:spacing w:after="40" w:before="40"/>
            </w:pPr>
            <w:r>
              <w:rPr>
                <w:b/>
                <w:bCs/>
                <w:sz w:val="19"/>
                <w:szCs w:val="19"/>
              </w:rPr>
              <w:t xml:space="preserve">Payment method</w:t>
            </w:r>
          </w:p>
        </w:tc>
        <w:tc>
          <w:tcPr>
            <w:tcW w:type="dxa" w:w="6026"/>
            <w:tcMar>
              <w:top w:type="dxa" w:w="70"/>
              <w:left w:type="dxa" w:w="110"/>
              <w:bottom w:type="dxa" w:w="70"/>
              <w:right w:type="dxa" w:w="110"/>
            </w:tcMar>
            <w:vAlign w:val="center"/>
          </w:tcPr>
          <w:p>
            <w:pPr>
              <w:spacing w:after="40" w:before="40"/>
            </w:pPr>
            <w:r>
              <w:rPr>
                <w:sz w:val="19"/>
                <w:szCs w:val="19"/>
              </w:rPr>
              <w:t xml:space="preserve">☐ Credit card   ☐ Pre-authorized debit</w:t>
            </w:r>
          </w:p>
        </w:tc>
      </w:tr>
    </w:tbl>
    <w:p>
      <w:pPr>
        <w:spacing w:after="60"/>
      </w:pPr>
    </w:p>
    <w:p>
      <w:pPr>
        <w:pStyle w:val="Heading3"/>
        <w:keepNext/>
        <w:spacing w:after="80" w:before="200"/>
      </w:pPr>
      <w:r>
        <w:rPr>
          <w:b/>
          <w:bCs/>
          <w:color w:val="0A1A33"/>
          <w:sz w:val="21"/>
          <w:szCs w:val="21"/>
        </w:rPr>
        <w:t xml:space="preserve">2. Assistant</w:t>
      </w:r>
    </w:p>
    <w:tbl>
      <w:tblPr>
        <w:tblW w:type="dxa" w:w="9720"/>
        <w:tblBorders>
          <w:top w:val="single" w:color="C9D3E3" w:sz="4"/>
          <w:left w:val="single" w:color="C9D3E3" w:sz="4"/>
          <w:bottom w:val="single" w:color="C9D3E3" w:sz="4"/>
          <w:right w:val="single" w:color="C9D3E3" w:sz="4"/>
          <w:insideH w:val="single" w:color="C9D3E3" w:sz="4"/>
          <w:insideV w:val="single" w:color="C9D3E3" w:sz="4"/>
        </w:tblBorders>
      </w:tblPr>
      <w:tblGrid>
        <w:gridCol w:w="3694"/>
        <w:gridCol w:w="6026"/>
      </w:tblGrid>
      <w:tr>
        <w:tc>
          <w:tcPr>
            <w:tcW w:type="dxa" w:w="3694"/>
            <w:shd w:fill="EEF3FC" w:color="auto" w:val="clear"/>
            <w:tcMar>
              <w:top w:type="dxa" w:w="70"/>
              <w:left w:type="dxa" w:w="110"/>
              <w:bottom w:type="dxa" w:w="70"/>
              <w:right w:type="dxa" w:w="110"/>
            </w:tcMar>
            <w:vAlign w:val="center"/>
          </w:tcPr>
          <w:p>
            <w:pPr>
              <w:spacing w:after="40" w:before="40"/>
            </w:pPr>
            <w:r>
              <w:rPr>
                <w:b/>
                <w:bCs/>
                <w:sz w:val="19"/>
                <w:szCs w:val="19"/>
              </w:rPr>
              <w:t xml:space="preserve">Persona</w:t>
            </w:r>
          </w:p>
        </w:tc>
        <w:tc>
          <w:tcPr>
            <w:tcW w:type="dxa" w:w="6026"/>
            <w:tcMar>
              <w:top w:type="dxa" w:w="70"/>
              <w:left w:type="dxa" w:w="110"/>
              <w:bottom w:type="dxa" w:w="70"/>
              <w:right w:type="dxa" w:w="110"/>
            </w:tcMar>
            <w:vAlign w:val="center"/>
          </w:tcPr>
          <w:p>
            <w:pPr>
              <w:spacing w:after="40" w:before="40"/>
            </w:pPr>
            <w:r>
              <w:rPr>
                <w:sz w:val="19"/>
                <w:szCs w:val="19"/>
              </w:rPr>
              <w:t xml:space="preserve">☐ Sofía   ☐ Alex   ☐ Tomás   ☐ Other: __________</w:t>
            </w:r>
          </w:p>
        </w:tc>
      </w:tr>
      <w:tr>
        <w:tc>
          <w:tcPr>
            <w:tcW w:type="dxa" w:w="3694"/>
            <w:shd w:fill="EEF3FC" w:color="auto" w:val="clear"/>
            <w:tcMar>
              <w:top w:type="dxa" w:w="70"/>
              <w:left w:type="dxa" w:w="110"/>
              <w:bottom w:type="dxa" w:w="70"/>
              <w:right w:type="dxa" w:w="110"/>
            </w:tcMar>
            <w:vAlign w:val="center"/>
          </w:tcPr>
          <w:p>
            <w:pPr>
              <w:spacing w:after="40" w:before="40"/>
            </w:pPr>
            <w:r>
              <w:rPr>
                <w:b/>
                <w:bCs/>
                <w:sz w:val="19"/>
                <w:szCs w:val="19"/>
              </w:rPr>
              <w:t xml:space="preserve">Languages</w:t>
            </w:r>
          </w:p>
        </w:tc>
        <w:tc>
          <w:tcPr>
            <w:tcW w:type="dxa" w:w="6026"/>
            <w:tcMar>
              <w:top w:type="dxa" w:w="70"/>
              <w:left w:type="dxa" w:w="110"/>
              <w:bottom w:type="dxa" w:w="70"/>
              <w:right w:type="dxa" w:w="110"/>
            </w:tcMar>
            <w:vAlign w:val="center"/>
          </w:tcPr>
          <w:p>
            <w:pPr>
              <w:spacing w:after="40" w:before="40"/>
            </w:pPr>
            <w:r>
              <w:rPr>
                <w:sz w:val="19"/>
                <w:szCs w:val="19"/>
              </w:rPr>
              <w:t xml:space="preserve">________________________________________ (per plan)</w:t>
            </w:r>
          </w:p>
        </w:tc>
      </w:tr>
      <w:tr>
        <w:tc>
          <w:tcPr>
            <w:tcW w:type="dxa" w:w="3694"/>
            <w:shd w:fill="EEF3FC" w:color="auto" w:val="clear"/>
            <w:tcMar>
              <w:top w:type="dxa" w:w="70"/>
              <w:left w:type="dxa" w:w="110"/>
              <w:bottom w:type="dxa" w:w="70"/>
              <w:right w:type="dxa" w:w="110"/>
            </w:tcMar>
            <w:vAlign w:val="center"/>
          </w:tcPr>
          <w:p>
            <w:pPr>
              <w:spacing w:after="40" w:before="40"/>
            </w:pPr>
            <w:r>
              <w:rPr>
                <w:b/>
                <w:bCs/>
                <w:sz w:val="19"/>
                <w:szCs w:val="19"/>
              </w:rPr>
              <w:t xml:space="preserve">Approved greeting</w:t>
            </w:r>
          </w:p>
        </w:tc>
        <w:tc>
          <w:tcPr>
            <w:tcW w:type="dxa" w:w="6026"/>
            <w:tcMar>
              <w:top w:type="dxa" w:w="70"/>
              <w:left w:type="dxa" w:w="110"/>
              <w:bottom w:type="dxa" w:w="70"/>
              <w:right w:type="dxa" w:w="110"/>
            </w:tcMar>
            <w:vAlign w:val="center"/>
          </w:tcPr>
          <w:p>
            <w:pPr>
              <w:spacing w:after="40" w:before="40"/>
            </w:pPr>
            <w:r>
              <w:rPr>
                <w:sz w:val="19"/>
                <w:szCs w:val="19"/>
              </w:rPr>
              <w:t xml:space="preserve">________________________________________________</w:t>
            </w:r>
          </w:p>
        </w:tc>
      </w:tr>
      <w:tr>
        <w:tc>
          <w:tcPr>
            <w:tcW w:type="dxa" w:w="3694"/>
            <w:shd w:fill="EEF3FC" w:color="auto" w:val="clear"/>
            <w:tcMar>
              <w:top w:type="dxa" w:w="70"/>
              <w:left w:type="dxa" w:w="110"/>
              <w:bottom w:type="dxa" w:w="70"/>
              <w:right w:type="dxa" w:w="110"/>
            </w:tcMar>
            <w:vAlign w:val="center"/>
          </w:tcPr>
          <w:p>
            <w:pPr>
              <w:spacing w:after="40" w:before="40"/>
            </w:pPr>
            <w:r>
              <w:rPr>
                <w:b/>
                <w:bCs/>
                <w:sz w:val="19"/>
                <w:szCs w:val="19"/>
              </w:rPr>
              <w:t xml:space="preserve">Urgent transfers to</w:t>
            </w:r>
          </w:p>
        </w:tc>
        <w:tc>
          <w:tcPr>
            <w:tcW w:type="dxa" w:w="6026"/>
            <w:tcMar>
              <w:top w:type="dxa" w:w="70"/>
              <w:left w:type="dxa" w:w="110"/>
              <w:bottom w:type="dxa" w:w="70"/>
              <w:right w:type="dxa" w:w="110"/>
            </w:tcMar>
            <w:vAlign w:val="center"/>
          </w:tcPr>
          <w:p>
            <w:pPr>
              <w:spacing w:after="40" w:before="40"/>
            </w:pPr>
            <w:r>
              <w:rPr>
                <w:sz w:val="19"/>
                <w:szCs w:val="19"/>
              </w:rPr>
              <w:t xml:space="preserve">Name: ______________   Phone: ______________</w:t>
            </w:r>
          </w:p>
        </w:tc>
      </w:tr>
    </w:tbl>
    <w:p>
      <w:pPr>
        <w:spacing w:after="60"/>
      </w:pPr>
    </w:p>
    <w:p>
      <w:pPr>
        <w:pStyle w:val="Heading3"/>
        <w:keepNext/>
        <w:spacing w:after="80" w:before="200"/>
      </w:pPr>
      <w:r>
        <w:rPr>
          <w:b/>
          <w:bCs/>
          <w:color w:val="0A1A33"/>
          <w:sz w:val="21"/>
          <w:szCs w:val="21"/>
        </w:rPr>
        <w:t xml:space="preserve">3. Channels active at signature</w:t>
      </w:r>
    </w:p>
    <w:p>
      <w:pPr>
        <w:pBdr>
          <w:left w:val="single" w:color="1F6FEB" w:sz="24" w:space="8"/>
        </w:pBdr>
        <w:shd w:fill="EEF3FC" w:color="auto" w:val="clear"/>
        <w:spacing w:after="140" w:before="80"/>
        <w:ind w:left="160" w:right="160"/>
      </w:pPr>
      <w:r>
        <w:rPr>
          <w:color w:val="0A1A33"/>
          <w:sz w:val="19"/>
          <w:szCs w:val="19"/>
        </w:rPr>
        <w:t xml:space="preserve">Phased rollout: channels are activated in phases and confirmed during the discovery call.</w:t>
      </w:r>
    </w:p>
    <w:tbl>
      <w:tblPr>
        <w:tblW w:type="dxa" w:w="9720"/>
        <w:tblBorders>
          <w:top w:val="single" w:color="C9D3E3" w:sz="4"/>
          <w:left w:val="single" w:color="C9D3E3" w:sz="4"/>
          <w:bottom w:val="single" w:color="C9D3E3" w:sz="4"/>
          <w:right w:val="single" w:color="C9D3E3" w:sz="4"/>
          <w:insideH w:val="single" w:color="C9D3E3" w:sz="4"/>
          <w:insideV w:val="single" w:color="C9D3E3" w:sz="4"/>
        </w:tblBorders>
      </w:tblPr>
      <w:tblGrid>
        <w:gridCol w:w="4082"/>
        <w:gridCol w:w="2333"/>
        <w:gridCol w:w="3305"/>
      </w:tblGrid>
      <w:tr>
        <w:trPr>
          <w:tblHeader/>
        </w:trPr>
        <w:tc>
          <w:tcPr>
            <w:tcW w:type="dxa" w:w="4082"/>
            <w:shd w:fill="0A1A33" w:color="auto" w:val="clear"/>
            <w:tcMar>
              <w:top w:type="dxa" w:w="70"/>
              <w:left w:type="dxa" w:w="110"/>
              <w:bottom w:type="dxa" w:w="70"/>
              <w:right w:type="dxa" w:w="110"/>
            </w:tcMar>
            <w:vAlign w:val="center"/>
          </w:tcPr>
          <w:p>
            <w:pPr>
              <w:spacing w:after="40" w:before="40"/>
            </w:pPr>
            <w:r>
              <w:rPr>
                <w:b/>
                <w:bCs/>
                <w:color w:val="FFFFFF"/>
                <w:sz w:val="19"/>
                <w:szCs w:val="19"/>
              </w:rPr>
              <w:t xml:space="preserve">Channel</w:t>
            </w:r>
          </w:p>
        </w:tc>
        <w:tc>
          <w:tcPr>
            <w:tcW w:type="dxa" w:w="2333"/>
            <w:shd w:fill="0A1A33" w:color="auto" w:val="clear"/>
            <w:tcMar>
              <w:top w:type="dxa" w:w="70"/>
              <w:left w:type="dxa" w:w="110"/>
              <w:bottom w:type="dxa" w:w="70"/>
              <w:right w:type="dxa" w:w="110"/>
            </w:tcMar>
            <w:vAlign w:val="center"/>
          </w:tcPr>
          <w:p>
            <w:pPr>
              <w:spacing w:after="40" w:before="40"/>
            </w:pPr>
            <w:r>
              <w:rPr>
                <w:b/>
                <w:bCs/>
                <w:color w:val="FFFFFF"/>
                <w:sz w:val="19"/>
                <w:szCs w:val="19"/>
              </w:rPr>
              <w:t xml:space="preserve">Status at signature</w:t>
            </w:r>
          </w:p>
        </w:tc>
        <w:tc>
          <w:tcPr>
            <w:tcW w:type="dxa" w:w="3305"/>
            <w:shd w:fill="0A1A33" w:color="auto" w:val="clear"/>
            <w:tcMar>
              <w:top w:type="dxa" w:w="70"/>
              <w:left w:type="dxa" w:w="110"/>
              <w:bottom w:type="dxa" w:w="70"/>
              <w:right w:type="dxa" w:w="110"/>
            </w:tcMar>
            <w:vAlign w:val="center"/>
          </w:tcPr>
          <w:p>
            <w:pPr>
              <w:spacing w:after="40" w:before="40"/>
            </w:pPr>
            <w:r>
              <w:rPr>
                <w:b/>
                <w:bCs/>
                <w:color w:val="FFFFFF"/>
                <w:sz w:val="19"/>
                <w:szCs w:val="19"/>
              </w:rPr>
              <w:t xml:space="preserve">Activated on (confirmed by email)</w:t>
            </w:r>
          </w:p>
        </w:tc>
      </w:tr>
      <w:tr>
        <w:trPr>
          <w:tblHeader w:val="off"/>
        </w:trPr>
        <w:tc>
          <w:tcPr>
            <w:tcW w:type="dxa" w:w="4082"/>
            <w:tcMar>
              <w:top w:type="dxa" w:w="70"/>
              <w:left w:type="dxa" w:w="110"/>
              <w:bottom w:type="dxa" w:w="70"/>
              <w:right w:type="dxa" w:w="110"/>
            </w:tcMar>
            <w:vAlign w:val="center"/>
          </w:tcPr>
          <w:p>
            <w:pPr>
              <w:spacing w:after="40" w:before="40"/>
            </w:pPr>
            <w:r>
              <w:rPr>
                <w:sz w:val="19"/>
                <w:szCs w:val="19"/>
              </w:rPr>
              <w:t xml:space="preserve">Incoming calls</w:t>
            </w:r>
          </w:p>
        </w:tc>
        <w:tc>
          <w:tcPr>
            <w:tcW w:type="dxa" w:w="2333"/>
            <w:tcMar>
              <w:top w:type="dxa" w:w="70"/>
              <w:left w:type="dxa" w:w="110"/>
              <w:bottom w:type="dxa" w:w="70"/>
              <w:right w:type="dxa" w:w="110"/>
            </w:tcMar>
            <w:vAlign w:val="center"/>
          </w:tcPr>
          <w:p>
            <w:pPr>
              <w:spacing w:after="40" w:before="40"/>
            </w:pPr>
            <w:r>
              <w:rPr>
                <w:sz w:val="19"/>
                <w:szCs w:val="19"/>
              </w:rPr>
              <w:t xml:space="preserve">☐ Active</w:t>
            </w:r>
          </w:p>
        </w:tc>
        <w:tc>
          <w:tcPr>
            <w:tcW w:type="dxa" w:w="3305"/>
            <w:tcMar>
              <w:top w:type="dxa" w:w="70"/>
              <w:left w:type="dxa" w:w="110"/>
              <w:bottom w:type="dxa" w:w="70"/>
              <w:right w:type="dxa" w:w="110"/>
            </w:tcMar>
            <w:vAlign w:val="center"/>
          </w:tcPr>
          <w:p>
            <w:pPr>
              <w:spacing w:after="40" w:before="40"/>
            </w:pPr>
          </w:p>
        </w:tc>
      </w:tr>
      <w:tr>
        <w:trPr>
          <w:tblHeader w:val="off"/>
        </w:trPr>
        <w:tc>
          <w:tcPr>
            <w:tcW w:type="dxa" w:w="4082"/>
            <w:tcMar>
              <w:top w:type="dxa" w:w="70"/>
              <w:left w:type="dxa" w:w="110"/>
              <w:bottom w:type="dxa" w:w="70"/>
              <w:right w:type="dxa" w:w="110"/>
            </w:tcMar>
            <w:vAlign w:val="center"/>
          </w:tcPr>
          <w:p>
            <w:pPr>
              <w:spacing w:after="40" w:before="40"/>
            </w:pPr>
            <w:r>
              <w:rPr>
                <w:sz w:val="19"/>
                <w:szCs w:val="19"/>
              </w:rPr>
              <w:t xml:space="preserve">SMS</w:t>
            </w:r>
          </w:p>
        </w:tc>
        <w:tc>
          <w:tcPr>
            <w:tcW w:type="dxa" w:w="2333"/>
            <w:tcMar>
              <w:top w:type="dxa" w:w="70"/>
              <w:left w:type="dxa" w:w="110"/>
              <w:bottom w:type="dxa" w:w="70"/>
              <w:right w:type="dxa" w:w="110"/>
            </w:tcMar>
            <w:vAlign w:val="center"/>
          </w:tcPr>
          <w:p>
            <w:pPr>
              <w:spacing w:after="40" w:before="40"/>
            </w:pPr>
            <w:r>
              <w:rPr>
                <w:sz w:val="19"/>
                <w:szCs w:val="19"/>
              </w:rPr>
              <w:t xml:space="preserve">☐ Active</w:t>
            </w:r>
          </w:p>
        </w:tc>
        <w:tc>
          <w:tcPr>
            <w:tcW w:type="dxa" w:w="3305"/>
            <w:tcMar>
              <w:top w:type="dxa" w:w="70"/>
              <w:left w:type="dxa" w:w="110"/>
              <w:bottom w:type="dxa" w:w="70"/>
              <w:right w:type="dxa" w:w="110"/>
            </w:tcMar>
            <w:vAlign w:val="center"/>
          </w:tcPr>
          <w:p>
            <w:pPr>
              <w:spacing w:after="40" w:before="40"/>
            </w:pPr>
          </w:p>
        </w:tc>
      </w:tr>
      <w:tr>
        <w:trPr>
          <w:tblHeader w:val="off"/>
        </w:trPr>
        <w:tc>
          <w:tcPr>
            <w:tcW w:type="dxa" w:w="4082"/>
            <w:tcMar>
              <w:top w:type="dxa" w:w="70"/>
              <w:left w:type="dxa" w:w="110"/>
              <w:bottom w:type="dxa" w:w="70"/>
              <w:right w:type="dxa" w:w="110"/>
            </w:tcMar>
            <w:vAlign w:val="center"/>
          </w:tcPr>
          <w:p>
            <w:pPr>
              <w:spacing w:after="40" w:before="40"/>
            </w:pPr>
            <w:r>
              <w:rPr>
                <w:sz w:val="19"/>
                <w:szCs w:val="19"/>
              </w:rPr>
              <w:t xml:space="preserve">Calendar (Google / Outlook / Apple / other)</w:t>
            </w:r>
          </w:p>
        </w:tc>
        <w:tc>
          <w:tcPr>
            <w:tcW w:type="dxa" w:w="2333"/>
            <w:tcMar>
              <w:top w:type="dxa" w:w="70"/>
              <w:left w:type="dxa" w:w="110"/>
              <w:bottom w:type="dxa" w:w="70"/>
              <w:right w:type="dxa" w:w="110"/>
            </w:tcMar>
            <w:vAlign w:val="center"/>
          </w:tcPr>
          <w:p>
            <w:pPr>
              <w:spacing w:after="40" w:before="40"/>
            </w:pPr>
            <w:r>
              <w:rPr>
                <w:sz w:val="19"/>
                <w:szCs w:val="19"/>
              </w:rPr>
              <w:t xml:space="preserve">☐ Active</w:t>
            </w:r>
          </w:p>
        </w:tc>
        <w:tc>
          <w:tcPr>
            <w:tcW w:type="dxa" w:w="3305"/>
            <w:tcMar>
              <w:top w:type="dxa" w:w="70"/>
              <w:left w:type="dxa" w:w="110"/>
              <w:bottom w:type="dxa" w:w="70"/>
              <w:right w:type="dxa" w:w="110"/>
            </w:tcMar>
            <w:vAlign w:val="center"/>
          </w:tcPr>
          <w:p>
            <w:pPr>
              <w:spacing w:after="40" w:before="40"/>
            </w:pPr>
          </w:p>
        </w:tc>
      </w:tr>
      <w:tr>
        <w:trPr>
          <w:tblHeader w:val="off"/>
        </w:trPr>
        <w:tc>
          <w:tcPr>
            <w:tcW w:type="dxa" w:w="4082"/>
            <w:tcMar>
              <w:top w:type="dxa" w:w="70"/>
              <w:left w:type="dxa" w:w="110"/>
              <w:bottom w:type="dxa" w:w="70"/>
              <w:right w:type="dxa" w:w="110"/>
            </w:tcMar>
            <w:vAlign w:val="center"/>
          </w:tcPr>
          <w:p>
            <w:pPr>
              <w:spacing w:after="40" w:before="40"/>
            </w:pPr>
            <w:r>
              <w:rPr>
                <w:sz w:val="19"/>
                <w:szCs w:val="19"/>
              </w:rPr>
              <w:t xml:space="preserve">Email</w:t>
            </w:r>
          </w:p>
        </w:tc>
        <w:tc>
          <w:tcPr>
            <w:tcW w:type="dxa" w:w="2333"/>
            <w:tcMar>
              <w:top w:type="dxa" w:w="70"/>
              <w:left w:type="dxa" w:w="110"/>
              <w:bottom w:type="dxa" w:w="70"/>
              <w:right w:type="dxa" w:w="110"/>
            </w:tcMar>
            <w:vAlign w:val="center"/>
          </w:tcPr>
          <w:p>
            <w:pPr>
              <w:spacing w:after="40" w:before="40"/>
            </w:pPr>
            <w:r>
              <w:rPr>
                <w:sz w:val="19"/>
                <w:szCs w:val="19"/>
              </w:rPr>
              <w:t xml:space="preserve">☐ In phases</w:t>
            </w:r>
          </w:p>
        </w:tc>
        <w:tc>
          <w:tcPr>
            <w:tcW w:type="dxa" w:w="3305"/>
            <w:tcMar>
              <w:top w:type="dxa" w:w="70"/>
              <w:left w:type="dxa" w:w="110"/>
              <w:bottom w:type="dxa" w:w="70"/>
              <w:right w:type="dxa" w:w="110"/>
            </w:tcMar>
            <w:vAlign w:val="center"/>
          </w:tcPr>
          <w:p>
            <w:pPr>
              <w:spacing w:after="40" w:before="40"/>
            </w:pPr>
          </w:p>
        </w:tc>
      </w:tr>
      <w:tr>
        <w:trPr>
          <w:tblHeader w:val="off"/>
        </w:trPr>
        <w:tc>
          <w:tcPr>
            <w:tcW w:type="dxa" w:w="4082"/>
            <w:tcMar>
              <w:top w:type="dxa" w:w="70"/>
              <w:left w:type="dxa" w:w="110"/>
              <w:bottom w:type="dxa" w:w="70"/>
              <w:right w:type="dxa" w:w="110"/>
            </w:tcMar>
            <w:vAlign w:val="center"/>
          </w:tcPr>
          <w:p>
            <w:pPr>
              <w:spacing w:after="40" w:before="40"/>
            </w:pPr>
            <w:r>
              <w:rPr>
                <w:sz w:val="19"/>
                <w:szCs w:val="19"/>
              </w:rPr>
              <w:t xml:space="preserve">WhatsApp</w:t>
            </w:r>
          </w:p>
        </w:tc>
        <w:tc>
          <w:tcPr>
            <w:tcW w:type="dxa" w:w="2333"/>
            <w:tcMar>
              <w:top w:type="dxa" w:w="70"/>
              <w:left w:type="dxa" w:w="110"/>
              <w:bottom w:type="dxa" w:w="70"/>
              <w:right w:type="dxa" w:w="110"/>
            </w:tcMar>
            <w:vAlign w:val="center"/>
          </w:tcPr>
          <w:p>
            <w:pPr>
              <w:spacing w:after="40" w:before="40"/>
            </w:pPr>
            <w:r>
              <w:rPr>
                <w:sz w:val="19"/>
                <w:szCs w:val="19"/>
              </w:rPr>
              <w:t xml:space="preserve">☐ In phases</w:t>
            </w:r>
          </w:p>
        </w:tc>
        <w:tc>
          <w:tcPr>
            <w:tcW w:type="dxa" w:w="3305"/>
            <w:tcMar>
              <w:top w:type="dxa" w:w="70"/>
              <w:left w:type="dxa" w:w="110"/>
              <w:bottom w:type="dxa" w:w="70"/>
              <w:right w:type="dxa" w:w="110"/>
            </w:tcMar>
            <w:vAlign w:val="center"/>
          </w:tcPr>
          <w:p>
            <w:pPr>
              <w:spacing w:after="40" w:before="40"/>
            </w:pPr>
          </w:p>
        </w:tc>
      </w:tr>
      <w:tr>
        <w:trPr>
          <w:tblHeader w:val="off"/>
        </w:trPr>
        <w:tc>
          <w:tcPr>
            <w:tcW w:type="dxa" w:w="4082"/>
            <w:tcMar>
              <w:top w:type="dxa" w:w="70"/>
              <w:left w:type="dxa" w:w="110"/>
              <w:bottom w:type="dxa" w:w="70"/>
              <w:right w:type="dxa" w:w="110"/>
            </w:tcMar>
            <w:vAlign w:val="center"/>
          </w:tcPr>
          <w:p>
            <w:pPr>
              <w:spacing w:after="40" w:before="40"/>
            </w:pPr>
            <w:r>
              <w:rPr>
                <w:sz w:val="19"/>
                <w:szCs w:val="19"/>
              </w:rPr>
              <w:t xml:space="preserve">Direct messages (Instagram / Facebook)</w:t>
            </w:r>
          </w:p>
        </w:tc>
        <w:tc>
          <w:tcPr>
            <w:tcW w:type="dxa" w:w="2333"/>
            <w:tcMar>
              <w:top w:type="dxa" w:w="70"/>
              <w:left w:type="dxa" w:w="110"/>
              <w:bottom w:type="dxa" w:w="70"/>
              <w:right w:type="dxa" w:w="110"/>
            </w:tcMar>
            <w:vAlign w:val="center"/>
          </w:tcPr>
          <w:p>
            <w:pPr>
              <w:spacing w:after="40" w:before="40"/>
            </w:pPr>
            <w:r>
              <w:rPr>
                <w:sz w:val="19"/>
                <w:szCs w:val="19"/>
              </w:rPr>
              <w:t xml:space="preserve">☐ In phases</w:t>
            </w:r>
          </w:p>
        </w:tc>
        <w:tc>
          <w:tcPr>
            <w:tcW w:type="dxa" w:w="3305"/>
            <w:tcMar>
              <w:top w:type="dxa" w:w="70"/>
              <w:left w:type="dxa" w:w="110"/>
              <w:bottom w:type="dxa" w:w="70"/>
              <w:right w:type="dxa" w:w="110"/>
            </w:tcMar>
            <w:vAlign w:val="center"/>
          </w:tcPr>
          <w:p>
            <w:pPr>
              <w:spacing w:after="40" w:before="40"/>
            </w:pPr>
          </w:p>
        </w:tc>
      </w:tr>
      <w:tr>
        <w:trPr>
          <w:tblHeader w:val="off"/>
        </w:trPr>
        <w:tc>
          <w:tcPr>
            <w:tcW w:type="dxa" w:w="4082"/>
            <w:tcMar>
              <w:top w:type="dxa" w:w="70"/>
              <w:left w:type="dxa" w:w="110"/>
              <w:bottom w:type="dxa" w:w="70"/>
              <w:right w:type="dxa" w:w="110"/>
            </w:tcMar>
            <w:vAlign w:val="center"/>
          </w:tcPr>
          <w:p>
            <w:pPr>
              <w:spacing w:after="40" w:before="40"/>
            </w:pPr>
            <w:r>
              <w:rPr>
                <w:sz w:val="19"/>
                <w:szCs w:val="19"/>
              </w:rPr>
              <w:t xml:space="preserve">Voice briefings (outbound call to the Client)</w:t>
            </w:r>
          </w:p>
        </w:tc>
        <w:tc>
          <w:tcPr>
            <w:tcW w:type="dxa" w:w="2333"/>
            <w:tcMar>
              <w:top w:type="dxa" w:w="70"/>
              <w:left w:type="dxa" w:w="110"/>
              <w:bottom w:type="dxa" w:w="70"/>
              <w:right w:type="dxa" w:w="110"/>
            </w:tcMar>
            <w:vAlign w:val="center"/>
          </w:tcPr>
          <w:p>
            <w:pPr>
              <w:spacing w:after="40" w:before="40"/>
            </w:pPr>
            <w:r>
              <w:rPr>
                <w:sz w:val="19"/>
                <w:szCs w:val="19"/>
              </w:rPr>
              <w:t xml:space="preserve">☐ In phases</w:t>
            </w:r>
          </w:p>
        </w:tc>
        <w:tc>
          <w:tcPr>
            <w:tcW w:type="dxa" w:w="3305"/>
            <w:tcMar>
              <w:top w:type="dxa" w:w="70"/>
              <w:left w:type="dxa" w:w="110"/>
              <w:bottom w:type="dxa" w:w="70"/>
              <w:right w:type="dxa" w:w="110"/>
            </w:tcMar>
            <w:vAlign w:val="center"/>
          </w:tcPr>
          <w:p>
            <w:pPr>
              <w:spacing w:after="40" w:before="40"/>
            </w:pPr>
          </w:p>
        </w:tc>
      </w:tr>
    </w:tbl>
    <w:p>
      <w:pPr>
        <w:spacing w:after="60"/>
      </w:pPr>
    </w:p>
    <w:p>
      <w:pPr>
        <w:pStyle w:val="Heading3"/>
        <w:keepNext/>
        <w:spacing w:after="80" w:before="200"/>
      </w:pPr>
      <w:r>
        <w:rPr>
          <w:b/>
          <w:bCs/>
          <w:color w:val="0A1A33"/>
          <w:sz w:val="21"/>
          <w:szCs w:val="21"/>
        </w:rPr>
        <w:t xml:space="preserve">4. Phone number</w:t>
      </w:r>
    </w:p>
    <w:p>
      <w:pPr>
        <w:spacing w:after="70"/>
        <w:ind w:left="360"/>
      </w:pPr>
      <w:r>
        <w:rPr>
          <w:sz w:val="24"/>
          <w:szCs w:val="24"/>
        </w:rPr>
        <w:t xml:space="preserve">☐  </w:t>
      </w:r>
      <w:r>
        <w:rPr>
          <w:b/>
          <w:bCs/>
        </w:rPr>
        <w:t xml:space="preserve">(a) Port</w:t>
      </w:r>
      <w:r>
        <w:t xml:space="preserve"> my existing number: (____) ____-______  →  complete Schedule C</w:t>
      </w:r>
    </w:p>
    <w:p>
      <w:pPr>
        <w:spacing w:after="70"/>
        <w:ind w:left="360"/>
      </w:pPr>
      <w:r>
        <w:rPr>
          <w:sz w:val="24"/>
          <w:szCs w:val="24"/>
        </w:rPr>
        <w:t xml:space="preserve">☐  </w:t>
      </w:r>
      <w:r>
        <w:rPr>
          <w:b/>
          <w:bCs/>
        </w:rPr>
        <w:t xml:space="preserve">(b) New number</w:t>
      </w:r>
      <w:r>
        <w:t xml:space="preserve"> provided by AI Staff (preferred area code: ______)</w:t>
      </w:r>
    </w:p>
    <w:p>
      <w:pPr>
        <w:spacing w:after="70"/>
        <w:ind w:left="360"/>
      </w:pPr>
      <w:r>
        <w:rPr>
          <w:sz w:val="24"/>
          <w:szCs w:val="24"/>
        </w:rPr>
        <w:t xml:space="preserve">☐  </w:t>
      </w:r>
      <w:r>
        <w:rPr>
          <w:b/>
          <w:bCs/>
        </w:rPr>
        <w:t xml:space="preserve">(c) Call forwarding</w:t>
      </w:r>
      <w:r>
        <w:t xml:space="preserve"> from my existing line to the Assistant's number</w:t>
      </w:r>
    </w:p>
    <w:p>
      <w:pPr>
        <w:keepNext/>
        <w:spacing w:before="240"/>
      </w:pPr>
    </w:p>
    <w:tbl>
      <w:tblPr>
        <w:tblW w:type="dxa" w:w="9720"/>
        <w:tblBorders>
          <w:top w:val="none"/>
          <w:left w:val="none"/>
          <w:bottom w:val="none"/>
          <w:right w:val="none"/>
          <w:insideH w:val="none"/>
          <w:insideV w:val="none"/>
        </w:tblBorders>
      </w:tblPr>
      <w:tblGrid>
        <w:gridCol w:w="4860"/>
        <w:gridCol w:w="4860"/>
      </w:tblGrid>
      <w:tr>
        <w:trPr>
          <w:cantSplit/>
        </w:trPr>
        <w:tc>
          <w:tcPr>
            <w:tcW w:type="dxa" w:w="4860"/>
            <w:tcMar>
              <w:right w:type="dxa" w:w="200"/>
            </w:tcMar>
          </w:tcPr>
          <w:p>
            <w:pPr>
              <w:spacing w:after="100"/>
            </w:pPr>
            <w:r>
              <w:rPr>
                <w:b/>
                <w:bCs/>
                <w:sz w:val="20"/>
                <w:szCs w:val="20"/>
              </w:rPr>
              <w:t xml:space="preserve">AI Staff</w:t>
            </w:r>
          </w:p>
          <w:p>
            <w:pPr>
              <w:spacing w:after="100"/>
            </w:pPr>
            <w:r>
              <w:rPr>
                <w:sz w:val="20"/>
                <w:szCs w:val="20"/>
              </w:rPr>
              <w:t xml:space="preserve">By: Andrés Carreño</w:t>
            </w:r>
          </w:p>
          <w:p>
            <w:pPr>
              <w:spacing w:after="100"/>
            </w:pPr>
            <w:r>
              <w:rPr>
                <w:sz w:val="20"/>
                <w:szCs w:val="20"/>
              </w:rPr>
              <w:t xml:space="preserve"> </w:t>
            </w:r>
          </w:p>
          <w:p>
            <w:pPr>
              <w:spacing w:after="100"/>
            </w:pPr>
            <w:r>
              <w:rPr>
                <w:sz w:val="20"/>
                <w:szCs w:val="20"/>
              </w:rPr>
              <w:t xml:space="preserve">Signature : ________________________</w:t>
            </w:r>
          </w:p>
          <w:p>
            <w:pPr>
              <w:spacing w:after="100"/>
            </w:pPr>
            <w:r>
              <w:rPr>
                <w:sz w:val="20"/>
                <w:szCs w:val="20"/>
              </w:rPr>
              <w:t xml:space="preserve">Date : ____________________</w:t>
            </w:r>
          </w:p>
        </w:tc>
        <w:tc>
          <w:tcPr>
            <w:tcW w:type="dxa" w:w="4860"/>
            <w:tcMar>
              <w:right w:type="dxa" w:w="200"/>
            </w:tcMar>
          </w:tcPr>
          <w:p>
            <w:pPr>
              <w:spacing w:after="100"/>
            </w:pPr>
            <w:r>
              <w:rPr>
                <w:b/>
                <w:bCs/>
                <w:sz w:val="20"/>
                <w:szCs w:val="20"/>
              </w:rPr>
              <w:t xml:space="preserve">The Client</w:t>
            </w:r>
          </w:p>
          <w:p>
            <w:pPr>
              <w:spacing w:after="100"/>
            </w:pPr>
            <w:r>
              <w:rPr>
                <w:sz w:val="20"/>
                <w:szCs w:val="20"/>
              </w:rPr>
              <w:t xml:space="preserve">By: ____________________________</w:t>
            </w:r>
          </w:p>
          <w:p>
            <w:pPr>
              <w:spacing w:after="100"/>
            </w:pPr>
            <w:r>
              <w:rPr>
                <w:sz w:val="20"/>
                <w:szCs w:val="20"/>
              </w:rPr>
              <w:t xml:space="preserve"> </w:t>
            </w:r>
          </w:p>
          <w:p>
            <w:pPr>
              <w:spacing w:after="100"/>
            </w:pPr>
            <w:r>
              <w:rPr>
                <w:sz w:val="20"/>
                <w:szCs w:val="20"/>
              </w:rPr>
              <w:t xml:space="preserve">Signature : ________________________</w:t>
            </w:r>
          </w:p>
          <w:p>
            <w:pPr>
              <w:spacing w:after="100"/>
            </w:pPr>
            <w:r>
              <w:rPr>
                <w:sz w:val="20"/>
                <w:szCs w:val="20"/>
              </w:rPr>
              <w:t xml:space="preserve">Date : ____________________</w:t>
            </w:r>
          </w:p>
        </w:tc>
      </w:tr>
    </w:tbl>
    <w:p>
      <w:r>
        <w:br w:type="page"/>
      </w:r>
    </w:p>
    <w:p>
      <w:pPr>
        <w:pStyle w:val="Heading1"/>
        <w:spacing w:after="60"/>
      </w:pPr>
      <w:r>
        <w:rPr>
          <w:b/>
          <w:bCs/>
          <w:color w:val="0A1A33"/>
          <w:sz w:val="34"/>
          <w:szCs w:val="34"/>
        </w:rPr>
        <w:t xml:space="preserve">Schedule B · Personal information processing agreement</w:t>
      </w:r>
    </w:p>
    <w:p>
      <w:pPr>
        <w:pBdr>
          <w:bottom w:val="single" w:color="1F6FEB" w:sz="8" w:space="6"/>
        </w:pBdr>
        <w:spacing w:after="200"/>
      </w:pPr>
      <w:r>
        <w:rPr>
          <w:color w:val="5B6B82"/>
          <w:sz w:val="20"/>
          <w:szCs w:val="20"/>
        </w:rPr>
        <w:t xml:space="preserve">Service provider within the meaning of Quebec's Act respecting the protection of personal information in the private sector.</w:t>
      </w:r>
    </w:p>
    <w:p>
      <w:pPr>
        <w:pStyle w:val="Heading2"/>
        <w:keepNext/>
        <w:spacing w:after="100" w:before="260"/>
      </w:pPr>
      <w:r>
        <w:rPr>
          <w:b/>
          <w:bCs/>
          <w:color w:val="1F6FEB"/>
          <w:sz w:val="23"/>
          <w:szCs w:val="23"/>
        </w:rPr>
        <w:t xml:space="preserve">Section 1. </w:t>
      </w:r>
      <w:r>
        <w:rPr>
          <w:b/>
          <w:bCs/>
          <w:color w:val="0A1A33"/>
          <w:sz w:val="23"/>
          <w:szCs w:val="23"/>
        </w:rPr>
        <w:t xml:space="preserve">Roles and purpose</w:t>
      </w:r>
    </w:p>
    <w:p>
      <w:pPr>
        <w:tabs>
          <w:tab w:val="left" w:pos="540"/>
        </w:tabs>
        <w:spacing w:after="100" w:line="290"/>
        <w:ind w:left="540" w:hanging="540"/>
        <w:jc w:val="both"/>
      </w:pPr>
      <w:r>
        <w:rPr>
          <w:b/>
          <w:bCs/>
          <w:color w:val="0A1A33"/>
        </w:rPr>
        <w:t xml:space="preserve">1.1	</w:t>
      </w:r>
      <w:r>
        <w:t xml:space="preserve">The Client is responsible for the Personal Information of its own customers. AI Staff collects, uses and keeps it </w:t>
      </w:r>
      <w:r>
        <w:rPr>
          <w:b/>
          <w:bCs/>
        </w:rPr>
        <w:t xml:space="preserve">on the Client's behalf and only on its instructions</w:t>
      </w:r>
      <w:r>
        <w:t xml:space="preserve">, for the sole purpose of providing the Service.</w:t>
      </w:r>
    </w:p>
    <w:p>
      <w:pPr>
        <w:tabs>
          <w:tab w:val="left" w:pos="540"/>
        </w:tabs>
        <w:spacing w:after="100" w:line="290"/>
        <w:ind w:left="540" w:hanging="540"/>
        <w:jc w:val="both"/>
      </w:pPr>
      <w:r>
        <w:rPr>
          <w:b/>
          <w:bCs/>
          <w:color w:val="0A1A33"/>
        </w:rPr>
        <w:t xml:space="preserve">1.2	</w:t>
      </w:r>
      <w:r>
        <w:t xml:space="preserve">Categories of individuals: the Client's customers and prospects, people who contact the Client. Categories of information: name, phone number, email, content of calls and messages, recordings and transcripts, appointments, and any other information these people choose to share.</w:t>
      </w:r>
    </w:p>
    <w:p>
      <w:pPr>
        <w:pStyle w:val="Heading2"/>
        <w:keepNext/>
        <w:spacing w:after="100" w:before="260"/>
      </w:pPr>
      <w:r>
        <w:rPr>
          <w:b/>
          <w:bCs/>
          <w:color w:val="1F6FEB"/>
          <w:sz w:val="23"/>
          <w:szCs w:val="23"/>
        </w:rPr>
        <w:t xml:space="preserve">Section 2. </w:t>
      </w:r>
      <w:r>
        <w:rPr>
          <w:b/>
          <w:bCs/>
          <w:color w:val="0A1A33"/>
          <w:sz w:val="23"/>
          <w:szCs w:val="23"/>
        </w:rPr>
        <w:t xml:space="preserve">AI Staff obligations</w:t>
      </w:r>
    </w:p>
    <w:p>
      <w:pPr>
        <w:tabs>
          <w:tab w:val="left" w:pos="540"/>
        </w:tabs>
        <w:spacing w:after="100" w:line="290"/>
        <w:ind w:left="540" w:hanging="540"/>
        <w:jc w:val="both"/>
      </w:pPr>
      <w:r>
        <w:rPr>
          <w:b/>
          <w:bCs/>
          <w:color w:val="0A1A33"/>
        </w:rPr>
        <w:t xml:space="preserve">2.1	</w:t>
      </w:r>
      <w:r>
        <w:t xml:space="preserve">Use the information only for the Service; not sell, rent or use it to train AI models.</w:t>
      </w:r>
    </w:p>
    <w:p>
      <w:pPr>
        <w:tabs>
          <w:tab w:val="left" w:pos="540"/>
        </w:tabs>
        <w:spacing w:after="100" w:line="290"/>
        <w:ind w:left="540" w:hanging="540"/>
        <w:jc w:val="both"/>
      </w:pPr>
      <w:r>
        <w:rPr>
          <w:b/>
          <w:bCs/>
          <w:color w:val="0A1A33"/>
        </w:rPr>
        <w:t xml:space="preserve">2.2	</w:t>
      </w:r>
      <w:r>
        <w:t xml:space="preserve">Limit access to people who need it and are bound by confidentiality.</w:t>
      </w:r>
    </w:p>
    <w:p>
      <w:pPr>
        <w:tabs>
          <w:tab w:val="left" w:pos="540"/>
        </w:tabs>
        <w:spacing w:after="100" w:line="290"/>
        <w:ind w:left="540" w:hanging="540"/>
        <w:jc w:val="both"/>
      </w:pPr>
      <w:r>
        <w:rPr>
          <w:b/>
          <w:bCs/>
          <w:color w:val="0A1A33"/>
        </w:rPr>
        <w:t xml:space="preserve">2.3	</w:t>
      </w:r>
      <w:r>
        <w:t xml:space="preserve">Implement reasonable security measures given the sensitivity of the information: encryption in transit, per-client data separation, access control and revocation, no access keys in public code.</w:t>
      </w:r>
    </w:p>
    <w:p>
      <w:pPr>
        <w:tabs>
          <w:tab w:val="left" w:pos="540"/>
        </w:tabs>
        <w:spacing w:after="100" w:line="290"/>
        <w:ind w:left="540" w:hanging="540"/>
        <w:jc w:val="both"/>
      </w:pPr>
      <w:r>
        <w:rPr>
          <w:b/>
          <w:bCs/>
          <w:color w:val="0A1A33"/>
        </w:rPr>
        <w:t xml:space="preserve">2.4	</w:t>
      </w:r>
      <w:r>
        <w:t xml:space="preserve">Bind each subcontractor by a written agreement offering equivalent protection. Current list: Vapi (voice platform) and its voice, transcription and conversation-model providers (ElevenLabs, Soniox, OpenAI), Twilio (telephony, SMS), Anthropic (language model), Make.com (automations), Supabase (database), Resend (email), and Google if the Client connects those services. AI Staff notifies the Client of any addition or replacement; the Client may object on reasonable grounds by terminating at no cost.</w:t>
      </w:r>
    </w:p>
    <w:p>
      <w:pPr>
        <w:tabs>
          <w:tab w:val="left" w:pos="540"/>
        </w:tabs>
        <w:spacing w:after="100" w:line="290"/>
        <w:ind w:left="540" w:hanging="540"/>
        <w:jc w:val="both"/>
      </w:pPr>
      <w:r>
        <w:rPr>
          <w:b/>
          <w:bCs/>
          <w:color w:val="0A1A33"/>
        </w:rPr>
        <w:t xml:space="preserve">2.5	</w:t>
      </w:r>
      <w:r>
        <w:rPr>
          <w:b/>
          <w:bCs/>
        </w:rPr>
        <w:t xml:space="preserve">Transfers outside Quebec.</w:t>
      </w:r>
      <w:r>
        <w:t xml:space="preserve"> Some subcontractors process information outside Quebec (mainly in the United States). AI Staff has carried out a privacy impact assessment and provides it to the Client on request, to help it meet its own obligations.</w:t>
      </w:r>
    </w:p>
    <w:p>
      <w:pPr>
        <w:tabs>
          <w:tab w:val="left" w:pos="540"/>
        </w:tabs>
        <w:spacing w:after="100" w:line="290"/>
        <w:ind w:left="540" w:hanging="540"/>
        <w:jc w:val="both"/>
      </w:pPr>
      <w:r>
        <w:rPr>
          <w:b/>
          <w:bCs/>
          <w:color w:val="0A1A33"/>
        </w:rPr>
        <w:t xml:space="preserve">2.6	</w:t>
      </w:r>
      <w:r>
        <w:rPr>
          <w:b/>
          <w:bCs/>
        </w:rPr>
        <w:t xml:space="preserve">Confidentiality incidents.</w:t>
      </w:r>
      <w:r>
        <w:t xml:space="preserve"> Notify the Client </w:t>
      </w:r>
      <w:r>
        <w:rPr>
          <w:b/>
          <w:bCs/>
        </w:rPr>
        <w:t xml:space="preserve">without delay, and no later than 72 hours</w:t>
      </w:r>
      <w:r>
        <w:t xml:space="preserve">, of any confidentiality incident affecting its information; take reasonable measures to reduce the risk of injury; provide the information the Client needs to assess the risk, keep its register and, where required, notify the Commission d'accès à l'information and the individuals concerned.</w:t>
      </w:r>
    </w:p>
    <w:p>
      <w:pPr>
        <w:tabs>
          <w:tab w:val="left" w:pos="540"/>
        </w:tabs>
        <w:spacing w:after="100" w:line="290"/>
        <w:ind w:left="540" w:hanging="540"/>
        <w:jc w:val="both"/>
      </w:pPr>
      <w:r>
        <w:rPr>
          <w:b/>
          <w:bCs/>
          <w:color w:val="0A1A33"/>
        </w:rPr>
        <w:t xml:space="preserve">2.7	</w:t>
      </w:r>
      <w:r>
        <w:t xml:space="preserve">Reasonably assist the Client in responding to its customers' requests for access, correction or withdrawal of consent, forwarding without delay any request received directly.</w:t>
      </w:r>
    </w:p>
    <w:p>
      <w:pPr>
        <w:tabs>
          <w:tab w:val="left" w:pos="540"/>
        </w:tabs>
        <w:spacing w:after="100" w:line="290"/>
        <w:ind w:left="540" w:hanging="540"/>
        <w:jc w:val="both"/>
      </w:pPr>
      <w:r>
        <w:rPr>
          <w:b/>
          <w:bCs/>
          <w:color w:val="0A1A33"/>
        </w:rPr>
        <w:t xml:space="preserve">2.8	</w:t>
      </w:r>
      <w:r>
        <w:t xml:space="preserve">At the end of the agreement, return or allow export of the information for 30 days, then securely destroy it, except as required by law.</w:t>
      </w:r>
    </w:p>
    <w:p>
      <w:pPr>
        <w:tabs>
          <w:tab w:val="left" w:pos="540"/>
        </w:tabs>
        <w:spacing w:after="100" w:line="290"/>
        <w:ind w:left="540" w:hanging="540"/>
        <w:jc w:val="both"/>
      </w:pPr>
      <w:r>
        <w:rPr>
          <w:b/>
          <w:bCs/>
          <w:color w:val="0A1A33"/>
        </w:rPr>
        <w:t xml:space="preserve">2.9	</w:t>
      </w:r>
      <w:r>
        <w:t xml:space="preserve">Provide the Client, on reasonable request, the information needed to demonstrate compliance with this schedule.</w:t>
      </w:r>
    </w:p>
    <w:p>
      <w:pPr>
        <w:pStyle w:val="Heading2"/>
        <w:keepNext/>
        <w:spacing w:after="100" w:before="260"/>
      </w:pPr>
      <w:r>
        <w:rPr>
          <w:b/>
          <w:bCs/>
          <w:color w:val="1F6FEB"/>
          <w:sz w:val="23"/>
          <w:szCs w:val="23"/>
        </w:rPr>
        <w:t xml:space="preserve">Section 3. </w:t>
      </w:r>
      <w:r>
        <w:rPr>
          <w:b/>
          <w:bCs/>
          <w:color w:val="0A1A33"/>
          <w:sz w:val="23"/>
          <w:szCs w:val="23"/>
        </w:rPr>
        <w:t xml:space="preserve">Client obligations</w:t>
      </w:r>
    </w:p>
    <w:p>
      <w:pPr>
        <w:tabs>
          <w:tab w:val="left" w:pos="540"/>
        </w:tabs>
        <w:spacing w:after="100" w:line="290"/>
        <w:ind w:left="540" w:hanging="540"/>
        <w:jc w:val="both"/>
      </w:pPr>
      <w:r>
        <w:rPr>
          <w:b/>
          <w:bCs/>
          <w:color w:val="0A1A33"/>
        </w:rPr>
        <w:t xml:space="preserve">3.1	</w:t>
      </w:r>
      <w:r>
        <w:t xml:space="preserve">Inform its customers, at the time of collection, that an AI assistant answers, that communications may be recorded and that information may be processed by a service provider, including outside Quebec (e.g., in its own privacy policy).</w:t>
      </w:r>
    </w:p>
    <w:p>
      <w:pPr>
        <w:tabs>
          <w:tab w:val="left" w:pos="540"/>
        </w:tabs>
        <w:spacing w:after="100" w:line="290"/>
        <w:ind w:left="540" w:hanging="540"/>
        <w:jc w:val="both"/>
      </w:pPr>
      <w:r>
        <w:rPr>
          <w:b/>
          <w:bCs/>
          <w:color w:val="0A1A33"/>
        </w:rPr>
        <w:t xml:space="preserve">3.2	</w:t>
      </w:r>
      <w:r>
        <w:t xml:space="preserve">Give AI Staff lawful instructions and designate the person in charge of personal information in its business: Name: __________________  Email: __________________.</w:t>
      </w:r>
    </w:p>
    <w:p>
      <w:pPr>
        <w:pStyle w:val="Heading2"/>
        <w:keepNext/>
        <w:spacing w:after="100" w:before="260"/>
      </w:pPr>
      <w:r>
        <w:rPr>
          <w:b/>
          <w:bCs/>
          <w:color w:val="1F6FEB"/>
          <w:sz w:val="23"/>
          <w:szCs w:val="23"/>
        </w:rPr>
        <w:t xml:space="preserve">Section 4. </w:t>
      </w:r>
      <w:r>
        <w:rPr>
          <w:b/>
          <w:bCs/>
          <w:color w:val="0A1A33"/>
          <w:sz w:val="23"/>
          <w:szCs w:val="23"/>
        </w:rPr>
        <w:t xml:space="preserve">Retention of recordings</w:t>
      </w:r>
    </w:p>
    <w:p>
      <w:pPr>
        <w:tabs>
          <w:tab w:val="left" w:pos="540"/>
        </w:tabs>
        <w:spacing w:after="100" w:line="290"/>
        <w:ind w:left="540" w:hanging="540"/>
        <w:jc w:val="both"/>
      </w:pPr>
      <w:r>
        <w:rPr>
          <w:b/>
          <w:bCs/>
          <w:color w:val="0A1A33"/>
        </w:rPr>
        <w:t xml:space="preserve">4.1	</w:t>
      </w:r>
      <w:r>
        <w:t xml:space="preserve">Unless the Client instructs otherwise in writing, recordings and transcripts are kept for the term of the agreement and accessible in the dashboard. The Client may request a shorter period: ☐ 30 days  ☐ 90 days  ☐ 12 months  ☐ Term of the agreement.</w:t>
      </w:r>
    </w:p>
    <w:p>
      <w:r>
        <w:br w:type="page"/>
      </w:r>
    </w:p>
    <w:p>
      <w:pPr>
        <w:pStyle w:val="Heading1"/>
        <w:spacing w:after="60"/>
      </w:pPr>
      <w:r>
        <w:rPr>
          <w:b/>
          <w:bCs/>
          <w:color w:val="0A1A33"/>
          <w:sz w:val="34"/>
          <w:szCs w:val="34"/>
        </w:rPr>
        <w:t xml:space="preserve">Schedule C · Number porting authorization</w:t>
      </w:r>
    </w:p>
    <w:p>
      <w:pPr>
        <w:pBdr>
          <w:bottom w:val="single" w:color="1F6FEB" w:sz="8" w:space="6"/>
        </w:pBdr>
        <w:spacing w:after="200"/>
      </w:pPr>
      <w:r>
        <w:rPr>
          <w:color w:val="5B6B82"/>
          <w:sz w:val="20"/>
          <w:szCs w:val="20"/>
        </w:rPr>
        <w:t xml:space="preserve">Complete only if the Client chooses option (a). Information must match the current carrier's bill exactly.</w:t>
      </w:r>
    </w:p>
    <w:p>
      <w:pPr>
        <w:spacing w:after="110" w:line="290"/>
        <w:jc w:val="both"/>
      </w:pPr>
      <w:r>
        <w:t xml:space="preserve">I, the undersigned, authorize AI Staff and its telecommunications carriers to act on my behalf to port the number(s) below to their network. I confirm that I am the account holder or am authorized to act for the account holder. I understand that porting may end my current carrier's service for this number and that any fees or commitments with that carrier remain my responsibility.</w:t>
      </w:r>
    </w:p>
    <w:tbl>
      <w:tblPr>
        <w:tblW w:type="dxa" w:w="9720"/>
        <w:tblBorders>
          <w:top w:val="single" w:color="C9D3E3" w:sz="4"/>
          <w:left w:val="single" w:color="C9D3E3" w:sz="4"/>
          <w:bottom w:val="single" w:color="C9D3E3" w:sz="4"/>
          <w:right w:val="single" w:color="C9D3E3" w:sz="4"/>
          <w:insideH w:val="single" w:color="C9D3E3" w:sz="4"/>
          <w:insideV w:val="single" w:color="C9D3E3" w:sz="4"/>
        </w:tblBorders>
      </w:tblPr>
      <w:tblGrid>
        <w:gridCol w:w="3694"/>
        <w:gridCol w:w="6026"/>
      </w:tblGrid>
      <w:tr>
        <w:tc>
          <w:tcPr>
            <w:tcW w:type="dxa" w:w="3694"/>
            <w:shd w:fill="EEF3FC" w:color="auto" w:val="clear"/>
            <w:tcMar>
              <w:top w:type="dxa" w:w="70"/>
              <w:left w:type="dxa" w:w="110"/>
              <w:bottom w:type="dxa" w:w="70"/>
              <w:right w:type="dxa" w:w="110"/>
            </w:tcMar>
            <w:vAlign w:val="center"/>
          </w:tcPr>
          <w:p>
            <w:pPr>
              <w:spacing w:after="40" w:before="40"/>
            </w:pPr>
            <w:r>
              <w:rPr>
                <w:b/>
                <w:bCs/>
                <w:sz w:val="19"/>
                <w:szCs w:val="19"/>
              </w:rPr>
              <w:t xml:space="preserve">Number(s) to port</w:t>
            </w:r>
          </w:p>
        </w:tc>
        <w:tc>
          <w:tcPr>
            <w:tcW w:type="dxa" w:w="6026"/>
            <w:tcMar>
              <w:top w:type="dxa" w:w="70"/>
              <w:left w:type="dxa" w:w="110"/>
              <w:bottom w:type="dxa" w:w="70"/>
              <w:right w:type="dxa" w:w="110"/>
            </w:tcMar>
            <w:vAlign w:val="center"/>
          </w:tcPr>
          <w:p>
            <w:pPr>
              <w:spacing w:after="40" w:before="40"/>
            </w:pPr>
          </w:p>
        </w:tc>
      </w:tr>
      <w:tr>
        <w:tc>
          <w:tcPr>
            <w:tcW w:type="dxa" w:w="3694"/>
            <w:shd w:fill="EEF3FC" w:color="auto" w:val="clear"/>
            <w:tcMar>
              <w:top w:type="dxa" w:w="70"/>
              <w:left w:type="dxa" w:w="110"/>
              <w:bottom w:type="dxa" w:w="70"/>
              <w:right w:type="dxa" w:w="110"/>
            </w:tcMar>
            <w:vAlign w:val="center"/>
          </w:tcPr>
          <w:p>
            <w:pPr>
              <w:spacing w:after="40" w:before="40"/>
            </w:pPr>
            <w:r>
              <w:rPr>
                <w:b/>
                <w:bCs/>
                <w:sz w:val="19"/>
                <w:szCs w:val="19"/>
              </w:rPr>
              <w:t xml:space="preserve">Current carrier</w:t>
            </w:r>
          </w:p>
        </w:tc>
        <w:tc>
          <w:tcPr>
            <w:tcW w:type="dxa" w:w="6026"/>
            <w:tcMar>
              <w:top w:type="dxa" w:w="70"/>
              <w:left w:type="dxa" w:w="110"/>
              <w:bottom w:type="dxa" w:w="70"/>
              <w:right w:type="dxa" w:w="110"/>
            </w:tcMar>
            <w:vAlign w:val="center"/>
          </w:tcPr>
          <w:p>
            <w:pPr>
              <w:spacing w:after="40" w:before="40"/>
            </w:pPr>
          </w:p>
        </w:tc>
      </w:tr>
      <w:tr>
        <w:tc>
          <w:tcPr>
            <w:tcW w:type="dxa" w:w="3694"/>
            <w:shd w:fill="EEF3FC" w:color="auto" w:val="clear"/>
            <w:tcMar>
              <w:top w:type="dxa" w:w="70"/>
              <w:left w:type="dxa" w:w="110"/>
              <w:bottom w:type="dxa" w:w="70"/>
              <w:right w:type="dxa" w:w="110"/>
            </w:tcMar>
            <w:vAlign w:val="center"/>
          </w:tcPr>
          <w:p>
            <w:pPr>
              <w:spacing w:after="40" w:before="40"/>
            </w:pPr>
            <w:r>
              <w:rPr>
                <w:b/>
                <w:bCs/>
                <w:sz w:val="19"/>
                <w:szCs w:val="19"/>
              </w:rPr>
              <w:t xml:space="preserve">Account holder name (as on the bill)</w:t>
            </w:r>
          </w:p>
        </w:tc>
        <w:tc>
          <w:tcPr>
            <w:tcW w:type="dxa" w:w="6026"/>
            <w:tcMar>
              <w:top w:type="dxa" w:w="70"/>
              <w:left w:type="dxa" w:w="110"/>
              <w:bottom w:type="dxa" w:w="70"/>
              <w:right w:type="dxa" w:w="110"/>
            </w:tcMar>
            <w:vAlign w:val="center"/>
          </w:tcPr>
          <w:p>
            <w:pPr>
              <w:spacing w:after="40" w:before="40"/>
            </w:pPr>
          </w:p>
        </w:tc>
      </w:tr>
      <w:tr>
        <w:tc>
          <w:tcPr>
            <w:tcW w:type="dxa" w:w="3694"/>
            <w:shd w:fill="EEF3FC" w:color="auto" w:val="clear"/>
            <w:tcMar>
              <w:top w:type="dxa" w:w="70"/>
              <w:left w:type="dxa" w:w="110"/>
              <w:bottom w:type="dxa" w:w="70"/>
              <w:right w:type="dxa" w:w="110"/>
            </w:tcMar>
            <w:vAlign w:val="center"/>
          </w:tcPr>
          <w:p>
            <w:pPr>
              <w:spacing w:after="40" w:before="40"/>
            </w:pPr>
            <w:r>
              <w:rPr>
                <w:b/>
                <w:bCs/>
                <w:sz w:val="19"/>
                <w:szCs w:val="19"/>
              </w:rPr>
              <w:t xml:space="preserve">Service address (as on the bill)</w:t>
            </w:r>
          </w:p>
        </w:tc>
        <w:tc>
          <w:tcPr>
            <w:tcW w:type="dxa" w:w="6026"/>
            <w:tcMar>
              <w:top w:type="dxa" w:w="70"/>
              <w:left w:type="dxa" w:w="110"/>
              <w:bottom w:type="dxa" w:w="70"/>
              <w:right w:type="dxa" w:w="110"/>
            </w:tcMar>
            <w:vAlign w:val="center"/>
          </w:tcPr>
          <w:p>
            <w:pPr>
              <w:spacing w:after="40" w:before="40"/>
            </w:pPr>
          </w:p>
        </w:tc>
      </w:tr>
      <w:tr>
        <w:tc>
          <w:tcPr>
            <w:tcW w:type="dxa" w:w="3694"/>
            <w:shd w:fill="EEF3FC" w:color="auto" w:val="clear"/>
            <w:tcMar>
              <w:top w:type="dxa" w:w="70"/>
              <w:left w:type="dxa" w:w="110"/>
              <w:bottom w:type="dxa" w:w="70"/>
              <w:right w:type="dxa" w:w="110"/>
            </w:tcMar>
            <w:vAlign w:val="center"/>
          </w:tcPr>
          <w:p>
            <w:pPr>
              <w:spacing w:after="40" w:before="40"/>
            </w:pPr>
            <w:r>
              <w:rPr>
                <w:b/>
                <w:bCs/>
                <w:sz w:val="19"/>
                <w:szCs w:val="19"/>
              </w:rPr>
              <w:t xml:space="preserve">Account number</w:t>
            </w:r>
          </w:p>
        </w:tc>
        <w:tc>
          <w:tcPr>
            <w:tcW w:type="dxa" w:w="6026"/>
            <w:tcMar>
              <w:top w:type="dxa" w:w="70"/>
              <w:left w:type="dxa" w:w="110"/>
              <w:bottom w:type="dxa" w:w="70"/>
              <w:right w:type="dxa" w:w="110"/>
            </w:tcMar>
            <w:vAlign w:val="center"/>
          </w:tcPr>
          <w:p>
            <w:pPr>
              <w:spacing w:after="40" w:before="40"/>
            </w:pPr>
          </w:p>
        </w:tc>
      </w:tr>
      <w:tr>
        <w:tc>
          <w:tcPr>
            <w:tcW w:type="dxa" w:w="3694"/>
            <w:shd w:fill="EEF3FC" w:color="auto" w:val="clear"/>
            <w:tcMar>
              <w:top w:type="dxa" w:w="70"/>
              <w:left w:type="dxa" w:w="110"/>
              <w:bottom w:type="dxa" w:w="70"/>
              <w:right w:type="dxa" w:w="110"/>
            </w:tcMar>
            <w:vAlign w:val="center"/>
          </w:tcPr>
          <w:p>
            <w:pPr>
              <w:spacing w:after="40" w:before="40"/>
            </w:pPr>
            <w:r>
              <w:rPr>
                <w:b/>
                <w:bCs/>
                <w:sz w:val="19"/>
                <w:szCs w:val="19"/>
              </w:rPr>
              <w:t xml:space="preserve">Port-out PIN (if required)</w:t>
            </w:r>
          </w:p>
        </w:tc>
        <w:tc>
          <w:tcPr>
            <w:tcW w:type="dxa" w:w="6026"/>
            <w:tcMar>
              <w:top w:type="dxa" w:w="70"/>
              <w:left w:type="dxa" w:w="110"/>
              <w:bottom w:type="dxa" w:w="70"/>
              <w:right w:type="dxa" w:w="110"/>
            </w:tcMar>
            <w:vAlign w:val="center"/>
          </w:tcPr>
          <w:p>
            <w:pPr>
              <w:spacing w:after="40" w:before="40"/>
            </w:pPr>
            <w:r>
              <w:rPr>
                <w:sz w:val="19"/>
                <w:szCs w:val="19"/>
              </w:rPr>
              <w:t xml:space="preserve">Give it to AI Staff by phone only, never by unencrypted email.</w:t>
            </w:r>
          </w:p>
        </w:tc>
      </w:tr>
      <w:tr>
        <w:tc>
          <w:tcPr>
            <w:tcW w:type="dxa" w:w="3694"/>
            <w:shd w:fill="EEF3FC" w:color="auto" w:val="clear"/>
            <w:tcMar>
              <w:top w:type="dxa" w:w="70"/>
              <w:left w:type="dxa" w:w="110"/>
              <w:bottom w:type="dxa" w:w="70"/>
              <w:right w:type="dxa" w:w="110"/>
            </w:tcMar>
            <w:vAlign w:val="center"/>
          </w:tcPr>
          <w:p>
            <w:pPr>
              <w:spacing w:after="40" w:before="40"/>
            </w:pPr>
            <w:r>
              <w:rPr>
                <w:b/>
                <w:bCs/>
                <w:sz w:val="19"/>
                <w:szCs w:val="19"/>
              </w:rPr>
              <w:t xml:space="preserve">Preferred date</w:t>
            </w:r>
          </w:p>
        </w:tc>
        <w:tc>
          <w:tcPr>
            <w:tcW w:type="dxa" w:w="6026"/>
            <w:tcMar>
              <w:top w:type="dxa" w:w="70"/>
              <w:left w:type="dxa" w:w="110"/>
              <w:bottom w:type="dxa" w:w="70"/>
              <w:right w:type="dxa" w:w="110"/>
            </w:tcMar>
            <w:vAlign w:val="center"/>
          </w:tcPr>
          <w:p>
            <w:pPr>
              <w:spacing w:after="40" w:before="40"/>
            </w:pPr>
            <w:r>
              <w:rPr>
                <w:sz w:val="19"/>
                <w:szCs w:val="19"/>
              </w:rPr>
              <w:t xml:space="preserve">(indicative, not guaranteed)</w:t>
            </w:r>
          </w:p>
        </w:tc>
      </w:tr>
    </w:tbl>
    <w:p>
      <w:pPr>
        <w:spacing w:after="60"/>
      </w:pPr>
    </w:p>
    <w:p>
      <w:pPr>
        <w:pBdr>
          <w:left w:val="single" w:color="1F6FEB" w:sz="24" w:space="8"/>
        </w:pBdr>
        <w:shd w:fill="EEF3FC" w:color="auto" w:val="clear"/>
        <w:spacing w:after="140" w:before="80"/>
        <w:ind w:left="160" w:right="160"/>
      </w:pPr>
      <w:r>
        <w:rPr>
          <w:color w:val="0A1A33"/>
          <w:sz w:val="19"/>
          <w:szCs w:val="19"/>
        </w:rPr>
        <w:t xml:space="preserve">Attach a recent copy of the current carrier's bill (less than 30 days old). Do not cancel the current service before the port is confirmed.</w:t>
      </w:r>
    </w:p>
    <w:p>
      <w:pPr>
        <w:keepNext/>
        <w:spacing w:before="240"/>
      </w:pPr>
    </w:p>
    <w:tbl>
      <w:tblPr>
        <w:tblW w:type="dxa" w:w="9720"/>
        <w:tblBorders>
          <w:top w:val="none"/>
          <w:left w:val="none"/>
          <w:bottom w:val="none"/>
          <w:right w:val="none"/>
          <w:insideH w:val="none"/>
          <w:insideV w:val="none"/>
        </w:tblBorders>
      </w:tblPr>
      <w:tblGrid>
        <w:gridCol w:w="4860"/>
        <w:gridCol w:w="4860"/>
      </w:tblGrid>
      <w:tr>
        <w:trPr>
          <w:cantSplit/>
        </w:trPr>
        <w:tc>
          <w:tcPr>
            <w:tcW w:type="dxa" w:w="4860"/>
            <w:tcMar>
              <w:right w:type="dxa" w:w="200"/>
            </w:tcMar>
          </w:tcPr>
          <w:p>
            <w:pPr>
              <w:spacing w:after="100"/>
            </w:pPr>
            <w:r>
              <w:rPr>
                <w:b/>
                <w:bCs/>
                <w:sz w:val="20"/>
                <w:szCs w:val="20"/>
              </w:rPr>
              <w:t xml:space="preserve">Account holder</w:t>
            </w:r>
          </w:p>
          <w:p>
            <w:pPr>
              <w:spacing w:after="100"/>
            </w:pPr>
            <w:r>
              <w:rPr>
                <w:sz w:val="20"/>
                <w:szCs w:val="20"/>
              </w:rPr>
              <w:t xml:space="preserve">Name: ____________________________</w:t>
            </w:r>
          </w:p>
          <w:p>
            <w:pPr>
              <w:spacing w:after="100"/>
            </w:pPr>
            <w:r>
              <w:rPr>
                <w:sz w:val="20"/>
                <w:szCs w:val="20"/>
              </w:rPr>
              <w:t xml:space="preserve"> </w:t>
            </w:r>
          </w:p>
          <w:p>
            <w:pPr>
              <w:spacing w:after="100"/>
            </w:pPr>
            <w:r>
              <w:rPr>
                <w:sz w:val="20"/>
                <w:szCs w:val="20"/>
              </w:rPr>
              <w:t xml:space="preserve">Signature : ________________________</w:t>
            </w:r>
          </w:p>
          <w:p>
            <w:pPr>
              <w:spacing w:after="100"/>
            </w:pPr>
            <w:r>
              <w:rPr>
                <w:sz w:val="20"/>
                <w:szCs w:val="20"/>
              </w:rPr>
              <w:t xml:space="preserve">Date : ____________________</w:t>
            </w:r>
          </w:p>
        </w:tc>
        <w:tc>
          <w:tcPr>
            <w:tcW w:type="dxa" w:w="4860"/>
            <w:tcMar>
              <w:right w:type="dxa" w:w="200"/>
            </w:tcMar>
          </w:tcPr>
          <w:p>
            <w:pPr>
              <w:spacing w:after="100"/>
            </w:pPr>
            <w:r>
              <w:rPr>
                <w:b/>
                <w:bCs/>
                <w:sz w:val="20"/>
                <w:szCs w:val="20"/>
              </w:rPr>
              <w:t xml:space="preserve">Received by AI Staff</w:t>
            </w:r>
          </w:p>
          <w:p>
            <w:pPr>
              <w:spacing w:after="100"/>
            </w:pPr>
            <w:r>
              <w:rPr>
                <w:sz w:val="20"/>
                <w:szCs w:val="20"/>
              </w:rPr>
              <w:t xml:space="preserve">Name: ____________________________</w:t>
            </w:r>
          </w:p>
          <w:p>
            <w:pPr>
              <w:spacing w:after="100"/>
            </w:pPr>
            <w:r>
              <w:rPr>
                <w:sz w:val="20"/>
                <w:szCs w:val="20"/>
              </w:rPr>
              <w:t xml:space="preserve"> </w:t>
            </w:r>
          </w:p>
          <w:p>
            <w:pPr>
              <w:spacing w:after="100"/>
            </w:pPr>
            <w:r>
              <w:rPr>
                <w:sz w:val="20"/>
                <w:szCs w:val="20"/>
              </w:rPr>
              <w:t xml:space="preserve">Signature : ________________________</w:t>
            </w:r>
          </w:p>
          <w:p>
            <w:pPr>
              <w:spacing w:after="100"/>
            </w:pPr>
            <w:r>
              <w:rPr>
                <w:sz w:val="20"/>
                <w:szCs w:val="20"/>
              </w:rPr>
              <w:t xml:space="preserve">Date : ____________________</w:t>
            </w:r>
          </w:p>
        </w:tc>
      </w:tr>
    </w:tbl>
    <w:sectPr>
      <w:headerReference w:type="default" r:id="rId6"/>
      <w:footerReference w:type="default" r:id="rId7"/>
      <w:pgSz w:w="12240" w:h="15840" w:orient="portrait"/>
      <w:pgMar w:top="1200" w:right="1260" w:bottom="1100" w:left="1260" w:header="560" w:footer="520"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B6B82"/>
        <w:sz w:val="16"/>
        <w:szCs w:val="16"/>
      </w:rPr>
      <w:t xml:space="preserve">AI Staff Service Agreement v1.0 · page </w:t>
    </w:r>
    <w:r>
      <w:rPr>
        <w:color w:val="5B6B82"/>
        <w:sz w:val="16"/>
        <w:szCs w:val="16"/>
      </w:rPr>
      <w:fldChar w:fldCharType="begin"/>
      <w:instrText xml:space="preserve">PAGE</w:instrText>
      <w:fldChar w:fldCharType="separate"/>
      <w:fldChar w:fldCharType="end"/>
    </w:r>
    <w:r>
      <w:rPr>
        <w:color w:val="5B6B82"/>
        <w:sz w:val="16"/>
        <w:szCs w:val="16"/>
      </w:rPr>
      <w:t xml:space="preserve"> / </w:t>
    </w:r>
    <w:r>
      <w:rPr>
        <w:color w:val="5B6B82"/>
        <w:sz w:val="16"/>
        <w:szCs w:val="16"/>
      </w:rPr>
      <w:fldChar w:fldCharType="begin"/>
      <w:instrText xml:space="preserve">NUMPAGES</w:instrText>
      <w:fldChar w:fldCharType="separate"/>
      <w:fldChar w:fldCharType="end"/>
    </w:r>
    <w:r>
      <w:rPr>
        <w:color w:val="5B6B82"/>
        <w:sz w:val="16"/>
        <w:szCs w:val="16"/>
      </w:rPr>
      <w:t xml:space="preserve">   ·   Initials : ______ / ______</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B6B82"/>
        <w:sz w:val="16"/>
        <w:szCs w:val="16"/>
      </w:rPr>
      <w:t xml:space="preserve">AI Staff · Service Agreement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900" w:hanging="30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B2433"/>
        <w:sz w:val="20"/>
        <w:szCs w:val="20"/>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 Staff — Service Agreement</dc:title>
  <dc:creator>AI Staff</dc:creator>
  <dc:description>AI Staff — Service Agreement</dc:description>
  <cp:lastModifiedBy>Un-named</cp:lastModifiedBy>
  <cp:revision>1</cp:revision>
  <dcterms:created xsi:type="dcterms:W3CDTF">2026-09-29T23:45:24.930Z</dcterms:created>
  <dcterms:modified xsi:type="dcterms:W3CDTF">2026-09-29T23:45:24.931Z</dcterms:modified>
</cp:coreProperties>
</file>

<file path=docProps/custom.xml><?xml version="1.0" encoding="utf-8"?>
<Properties xmlns="http://schemas.openxmlformats.org/officeDocument/2006/custom-properties" xmlns:vt="http://schemas.openxmlformats.org/officeDocument/2006/docPropsVTypes"/>
</file>